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2DC4770">
      <w:pPr>
        <w:ind w:left="3139" w:hanging="3139" w:hangingChars="1303"/>
        <w:jc w:val="left"/>
        <w:outlineLvl w:val="2"/>
        <w:rPr>
          <w:rFonts w:eastAsiaTheme="minorEastAsia"/>
          <w:b/>
          <w:sz w:val="24"/>
          <w:szCs w:val="24"/>
        </w:rPr>
      </w:pPr>
    </w:p>
    <w:p w14:paraId="2A70A438">
      <w:pPr>
        <w:jc w:val="center"/>
      </w:pPr>
      <w:r>
        <w:rPr>
          <w:rFonts w:hint="eastAsia"/>
          <w:b/>
          <w:sz w:val="32"/>
          <w:szCs w:val="32"/>
        </w:rPr>
        <w:t>符合性检查表</w:t>
      </w:r>
    </w:p>
    <w:p w14:paraId="3E58D268">
      <w:pPr>
        <w:rPr>
          <w:color w:val="0070C0"/>
        </w:rPr>
      </w:pPr>
      <w:r>
        <w:rPr>
          <w:rFonts w:hint="eastAsia"/>
        </w:rPr>
        <w:t xml:space="preserve">项目名称：           </w:t>
      </w:r>
      <w:r>
        <w:rPr>
          <w:rFonts w:hint="eastAsia"/>
          <w:lang w:val="en-US" w:eastAsia="zh-CN"/>
        </w:rPr>
        <w:t xml:space="preserve">                                  </w:t>
      </w:r>
    </w:p>
    <w:tbl>
      <w:tblPr>
        <w:tblStyle w:val="4"/>
        <w:tblW w:w="5000" w:type="pct"/>
        <w:jc w:val="center"/>
        <w:tblLayout w:type="autofit"/>
        <w:tblCellMar>
          <w:top w:w="57" w:type="dxa"/>
          <w:left w:w="108" w:type="dxa"/>
          <w:bottom w:w="57" w:type="dxa"/>
          <w:right w:w="108" w:type="dxa"/>
        </w:tblCellMar>
      </w:tblPr>
      <w:tblGrid>
        <w:gridCol w:w="672"/>
        <w:gridCol w:w="6853"/>
        <w:gridCol w:w="997"/>
      </w:tblGrid>
      <w:tr w14:paraId="7415D762">
        <w:tblPrEx>
          <w:tblCellMar>
            <w:top w:w="57" w:type="dxa"/>
            <w:left w:w="108" w:type="dxa"/>
            <w:bottom w:w="57" w:type="dxa"/>
            <w:right w:w="108" w:type="dxa"/>
          </w:tblCellMar>
        </w:tblPrEx>
        <w:trPr>
          <w:trHeight w:val="454" w:hRule="atLeast"/>
          <w:jc w:val="center"/>
        </w:trPr>
        <w:tc>
          <w:tcPr>
            <w:tcW w:w="394" w:type="pct"/>
            <w:tcBorders>
              <w:top w:val="single" w:color="auto" w:sz="4" w:space="0"/>
              <w:left w:val="single" w:color="auto" w:sz="4" w:space="0"/>
              <w:bottom w:val="single" w:color="auto" w:sz="4" w:space="0"/>
              <w:right w:val="single" w:color="auto" w:sz="4" w:space="0"/>
            </w:tcBorders>
            <w:vAlign w:val="center"/>
          </w:tcPr>
          <w:p w14:paraId="708CC65B">
            <w:pPr>
              <w:widowControl/>
              <w:adjustRightInd w:val="0"/>
              <w:snapToGrid w:val="0"/>
              <w:jc w:val="center"/>
              <w:rPr>
                <w:rFonts w:ascii="宋体" w:hAnsi="宋体" w:cs="宋体"/>
                <w:kern w:val="0"/>
                <w:szCs w:val="21"/>
              </w:rPr>
            </w:pPr>
            <w:r>
              <w:rPr>
                <w:rFonts w:hint="eastAsia" w:ascii="宋体" w:hAnsi="宋体" w:cs="宋体"/>
                <w:kern w:val="0"/>
                <w:szCs w:val="21"/>
              </w:rPr>
              <w:t>序号</w:t>
            </w:r>
          </w:p>
        </w:tc>
        <w:tc>
          <w:tcPr>
            <w:tcW w:w="4020" w:type="pct"/>
            <w:tcBorders>
              <w:top w:val="single" w:color="auto" w:sz="4" w:space="0"/>
              <w:left w:val="single" w:color="auto" w:sz="4" w:space="0"/>
              <w:bottom w:val="single" w:color="auto" w:sz="4" w:space="0"/>
              <w:right w:val="single" w:color="auto" w:sz="4" w:space="0"/>
            </w:tcBorders>
            <w:vAlign w:val="center"/>
          </w:tcPr>
          <w:p w14:paraId="63A28472">
            <w:pPr>
              <w:adjustRightInd w:val="0"/>
              <w:snapToGrid w:val="0"/>
              <w:jc w:val="center"/>
              <w:rPr>
                <w:rFonts w:ascii="宋体" w:hAnsi="宋体" w:cs="宋体"/>
                <w:kern w:val="0"/>
                <w:szCs w:val="21"/>
              </w:rPr>
            </w:pPr>
            <w:r>
              <w:rPr>
                <w:rFonts w:hint="eastAsia" w:ascii="宋体" w:hAnsi="宋体" w:cs="宋体"/>
                <w:kern w:val="0"/>
                <w:szCs w:val="21"/>
              </w:rPr>
              <w:t>审核内容</w:t>
            </w:r>
          </w:p>
        </w:tc>
        <w:tc>
          <w:tcPr>
            <w:tcW w:w="584" w:type="pct"/>
            <w:tcBorders>
              <w:top w:val="single" w:color="auto" w:sz="4" w:space="0"/>
              <w:left w:val="nil"/>
              <w:bottom w:val="single" w:color="auto" w:sz="4" w:space="0"/>
              <w:right w:val="single" w:color="auto" w:sz="4" w:space="0"/>
            </w:tcBorders>
            <w:vAlign w:val="center"/>
          </w:tcPr>
          <w:p w14:paraId="6CBFFF20">
            <w:pPr>
              <w:widowControl/>
              <w:adjustRightInd w:val="0"/>
              <w:snapToGrid w:val="0"/>
              <w:jc w:val="center"/>
              <w:rPr>
                <w:rFonts w:ascii="宋体" w:hAnsi="宋体" w:cs="宋体"/>
                <w:kern w:val="0"/>
                <w:szCs w:val="21"/>
              </w:rPr>
            </w:pPr>
            <w:r>
              <w:rPr>
                <w:rFonts w:hint="eastAsia" w:ascii="宋体" w:hAnsi="宋体" w:cs="宋体"/>
                <w:kern w:val="0"/>
                <w:szCs w:val="21"/>
              </w:rPr>
              <w:t>供应商</w:t>
            </w:r>
          </w:p>
          <w:p w14:paraId="1CAB562E">
            <w:pPr>
              <w:widowControl/>
              <w:adjustRightInd w:val="0"/>
              <w:snapToGrid w:val="0"/>
              <w:jc w:val="center"/>
              <w:rPr>
                <w:rFonts w:ascii="宋体" w:hAnsi="宋体" w:cs="宋体"/>
                <w:kern w:val="0"/>
                <w:szCs w:val="21"/>
              </w:rPr>
            </w:pPr>
            <w:r>
              <w:rPr>
                <w:rFonts w:hint="eastAsia" w:ascii="宋体" w:hAnsi="宋体" w:cs="宋体"/>
                <w:kern w:val="0"/>
                <w:szCs w:val="21"/>
              </w:rPr>
              <w:t>名称</w:t>
            </w:r>
          </w:p>
        </w:tc>
      </w:tr>
      <w:tr w14:paraId="53EFC592">
        <w:tblPrEx>
          <w:tblCellMar>
            <w:top w:w="57" w:type="dxa"/>
            <w:left w:w="108" w:type="dxa"/>
            <w:bottom w:w="57" w:type="dxa"/>
            <w:right w:w="108" w:type="dxa"/>
          </w:tblCellMar>
        </w:tblPrEx>
        <w:trPr>
          <w:trHeight w:val="454" w:hRule="atLeast"/>
          <w:jc w:val="center"/>
        </w:trPr>
        <w:tc>
          <w:tcPr>
            <w:tcW w:w="394" w:type="pct"/>
            <w:tcBorders>
              <w:top w:val="single" w:color="auto" w:sz="4" w:space="0"/>
              <w:left w:val="single" w:color="auto" w:sz="4" w:space="0"/>
              <w:bottom w:val="single" w:color="auto" w:sz="4" w:space="0"/>
              <w:right w:val="single" w:color="auto" w:sz="4" w:space="0"/>
            </w:tcBorders>
            <w:vAlign w:val="center"/>
          </w:tcPr>
          <w:p w14:paraId="04F4BF0B">
            <w:pPr>
              <w:widowControl/>
              <w:numPr>
                <w:ilvl w:val="0"/>
                <w:numId w:val="1"/>
              </w:numPr>
              <w:adjustRightInd w:val="0"/>
              <w:snapToGrid w:val="0"/>
              <w:rPr>
                <w:rFonts w:ascii="宋体" w:hAnsi="宋体" w:cs="宋体"/>
                <w:kern w:val="0"/>
                <w:szCs w:val="21"/>
              </w:rPr>
            </w:pPr>
          </w:p>
        </w:tc>
        <w:tc>
          <w:tcPr>
            <w:tcW w:w="4020" w:type="pct"/>
            <w:tcBorders>
              <w:top w:val="single" w:color="auto" w:sz="4" w:space="0"/>
              <w:left w:val="nil"/>
              <w:bottom w:val="single" w:color="auto" w:sz="4" w:space="0"/>
              <w:right w:val="single" w:color="auto" w:sz="4" w:space="0"/>
            </w:tcBorders>
            <w:vAlign w:val="center"/>
          </w:tcPr>
          <w:p w14:paraId="3C51C6F6">
            <w:pPr>
              <w:spacing w:line="360" w:lineRule="auto"/>
              <w:rPr>
                <w:rFonts w:ascii="宋体" w:hAnsi="宋体" w:cs="宋体"/>
                <w:kern w:val="0"/>
                <w:szCs w:val="21"/>
              </w:rPr>
            </w:pPr>
            <w:r>
              <w:rPr>
                <w:rFonts w:hint="eastAsia" w:ascii="宋体" w:hAnsi="宋体" w:cs="仿宋_GB2312"/>
                <w:szCs w:val="21"/>
                <w:lang w:val="hr-HR"/>
              </w:rPr>
              <w:t>按照询价文件规定要求签署、盖章；</w:t>
            </w:r>
          </w:p>
        </w:tc>
        <w:tc>
          <w:tcPr>
            <w:tcW w:w="584" w:type="pct"/>
            <w:tcBorders>
              <w:top w:val="nil"/>
              <w:left w:val="nil"/>
              <w:bottom w:val="single" w:color="auto" w:sz="4" w:space="0"/>
              <w:right w:val="single" w:color="auto" w:sz="4" w:space="0"/>
            </w:tcBorders>
            <w:vAlign w:val="center"/>
          </w:tcPr>
          <w:p w14:paraId="284AAD86">
            <w:pPr>
              <w:widowControl/>
              <w:adjustRightInd w:val="0"/>
              <w:snapToGrid w:val="0"/>
              <w:rPr>
                <w:rFonts w:ascii="宋体" w:hAnsi="宋体" w:cs="宋体"/>
                <w:kern w:val="0"/>
                <w:szCs w:val="21"/>
              </w:rPr>
            </w:pPr>
          </w:p>
        </w:tc>
      </w:tr>
      <w:tr w14:paraId="1F26D5B0">
        <w:tblPrEx>
          <w:tblCellMar>
            <w:top w:w="57" w:type="dxa"/>
            <w:left w:w="108" w:type="dxa"/>
            <w:bottom w:w="57" w:type="dxa"/>
            <w:right w:w="108" w:type="dxa"/>
          </w:tblCellMar>
        </w:tblPrEx>
        <w:trPr>
          <w:trHeight w:val="454" w:hRule="atLeast"/>
          <w:jc w:val="center"/>
        </w:trPr>
        <w:tc>
          <w:tcPr>
            <w:tcW w:w="394" w:type="pct"/>
            <w:tcBorders>
              <w:top w:val="single" w:color="auto" w:sz="4" w:space="0"/>
              <w:left w:val="single" w:color="auto" w:sz="4" w:space="0"/>
              <w:bottom w:val="single" w:color="auto" w:sz="4" w:space="0"/>
              <w:right w:val="single" w:color="auto" w:sz="4" w:space="0"/>
            </w:tcBorders>
            <w:vAlign w:val="center"/>
          </w:tcPr>
          <w:p w14:paraId="307B4E5A">
            <w:pPr>
              <w:widowControl/>
              <w:numPr>
                <w:ilvl w:val="0"/>
                <w:numId w:val="1"/>
              </w:numPr>
              <w:adjustRightInd w:val="0"/>
              <w:snapToGrid w:val="0"/>
              <w:rPr>
                <w:rFonts w:ascii="宋体" w:hAnsi="宋体" w:cs="宋体"/>
                <w:kern w:val="0"/>
                <w:szCs w:val="21"/>
              </w:rPr>
            </w:pPr>
          </w:p>
        </w:tc>
        <w:tc>
          <w:tcPr>
            <w:tcW w:w="4020" w:type="pct"/>
            <w:tcBorders>
              <w:top w:val="single" w:color="auto" w:sz="4" w:space="0"/>
              <w:left w:val="nil"/>
              <w:bottom w:val="single" w:color="auto" w:sz="4" w:space="0"/>
              <w:right w:val="single" w:color="auto" w:sz="4" w:space="0"/>
            </w:tcBorders>
            <w:vAlign w:val="center"/>
          </w:tcPr>
          <w:p w14:paraId="0579A425">
            <w:pPr>
              <w:spacing w:line="360" w:lineRule="auto"/>
              <w:rPr>
                <w:rFonts w:ascii="宋体" w:hAnsi="宋体" w:cs="宋体"/>
                <w:kern w:val="0"/>
                <w:szCs w:val="21"/>
              </w:rPr>
            </w:pPr>
            <w:r>
              <w:rPr>
                <w:rFonts w:hint="eastAsia" w:ascii="宋体" w:hAnsi="宋体" w:cs="仿宋_GB2312"/>
                <w:szCs w:val="21"/>
                <w:lang w:val="hr-HR"/>
              </w:rPr>
              <w:t>按询价文件要求进行报价；</w:t>
            </w:r>
          </w:p>
        </w:tc>
        <w:tc>
          <w:tcPr>
            <w:tcW w:w="584" w:type="pct"/>
            <w:tcBorders>
              <w:top w:val="nil"/>
              <w:left w:val="nil"/>
              <w:bottom w:val="single" w:color="auto" w:sz="4" w:space="0"/>
              <w:right w:val="single" w:color="auto" w:sz="4" w:space="0"/>
            </w:tcBorders>
            <w:vAlign w:val="center"/>
          </w:tcPr>
          <w:p w14:paraId="269AE3EE">
            <w:pPr>
              <w:widowControl/>
              <w:adjustRightInd w:val="0"/>
              <w:snapToGrid w:val="0"/>
              <w:rPr>
                <w:rFonts w:ascii="宋体" w:hAnsi="宋体" w:cs="宋体"/>
                <w:kern w:val="0"/>
                <w:szCs w:val="21"/>
              </w:rPr>
            </w:pPr>
          </w:p>
        </w:tc>
      </w:tr>
      <w:tr w14:paraId="06FD2054">
        <w:tblPrEx>
          <w:tblCellMar>
            <w:top w:w="57" w:type="dxa"/>
            <w:left w:w="108" w:type="dxa"/>
            <w:bottom w:w="57" w:type="dxa"/>
            <w:right w:w="108" w:type="dxa"/>
          </w:tblCellMar>
        </w:tblPrEx>
        <w:trPr>
          <w:trHeight w:val="454" w:hRule="atLeast"/>
          <w:jc w:val="center"/>
        </w:trPr>
        <w:tc>
          <w:tcPr>
            <w:tcW w:w="394" w:type="pct"/>
            <w:tcBorders>
              <w:top w:val="single" w:color="auto" w:sz="4" w:space="0"/>
              <w:left w:val="single" w:color="auto" w:sz="4" w:space="0"/>
              <w:bottom w:val="single" w:color="auto" w:sz="4" w:space="0"/>
              <w:right w:val="single" w:color="auto" w:sz="4" w:space="0"/>
            </w:tcBorders>
            <w:vAlign w:val="center"/>
          </w:tcPr>
          <w:p w14:paraId="2FE08B91">
            <w:pPr>
              <w:widowControl/>
              <w:numPr>
                <w:ilvl w:val="0"/>
                <w:numId w:val="1"/>
              </w:numPr>
              <w:adjustRightInd w:val="0"/>
              <w:snapToGrid w:val="0"/>
              <w:rPr>
                <w:rFonts w:ascii="宋体" w:hAnsi="宋体" w:cs="宋体"/>
                <w:kern w:val="0"/>
                <w:szCs w:val="21"/>
              </w:rPr>
            </w:pPr>
          </w:p>
        </w:tc>
        <w:tc>
          <w:tcPr>
            <w:tcW w:w="4020" w:type="pct"/>
            <w:tcBorders>
              <w:top w:val="single" w:color="auto" w:sz="4" w:space="0"/>
              <w:left w:val="nil"/>
              <w:bottom w:val="single" w:color="auto" w:sz="4" w:space="0"/>
              <w:right w:val="single" w:color="auto" w:sz="4" w:space="0"/>
            </w:tcBorders>
            <w:vAlign w:val="center"/>
          </w:tcPr>
          <w:p w14:paraId="54571038">
            <w:pPr>
              <w:spacing w:line="360" w:lineRule="auto"/>
              <w:rPr>
                <w:rFonts w:ascii="宋体" w:hAnsi="宋体" w:cs="宋体"/>
                <w:kern w:val="0"/>
                <w:szCs w:val="21"/>
              </w:rPr>
            </w:pPr>
            <w:r>
              <w:rPr>
                <w:rFonts w:hint="eastAsia" w:ascii="宋体" w:hAnsi="宋体" w:cs="仿宋_GB2312"/>
                <w:szCs w:val="21"/>
                <w:lang w:val="hr-HR"/>
              </w:rPr>
              <w:t>询价有效期满足询价文件规定；</w:t>
            </w:r>
          </w:p>
        </w:tc>
        <w:tc>
          <w:tcPr>
            <w:tcW w:w="584" w:type="pct"/>
            <w:tcBorders>
              <w:top w:val="nil"/>
              <w:left w:val="nil"/>
              <w:bottom w:val="single" w:color="auto" w:sz="4" w:space="0"/>
              <w:right w:val="single" w:color="auto" w:sz="4" w:space="0"/>
            </w:tcBorders>
            <w:vAlign w:val="center"/>
          </w:tcPr>
          <w:p w14:paraId="2B160651">
            <w:pPr>
              <w:widowControl/>
              <w:adjustRightInd w:val="0"/>
              <w:snapToGrid w:val="0"/>
              <w:rPr>
                <w:rFonts w:ascii="宋体" w:hAnsi="宋体" w:cs="宋体"/>
                <w:kern w:val="0"/>
                <w:szCs w:val="21"/>
              </w:rPr>
            </w:pPr>
          </w:p>
        </w:tc>
      </w:tr>
      <w:tr w14:paraId="5432297D">
        <w:tblPrEx>
          <w:tblCellMar>
            <w:top w:w="57" w:type="dxa"/>
            <w:left w:w="108" w:type="dxa"/>
            <w:bottom w:w="57" w:type="dxa"/>
            <w:right w:w="108" w:type="dxa"/>
          </w:tblCellMar>
        </w:tblPrEx>
        <w:trPr>
          <w:trHeight w:val="454" w:hRule="atLeast"/>
          <w:jc w:val="center"/>
        </w:trPr>
        <w:tc>
          <w:tcPr>
            <w:tcW w:w="394" w:type="pct"/>
            <w:tcBorders>
              <w:top w:val="single" w:color="auto" w:sz="4" w:space="0"/>
              <w:left w:val="single" w:color="auto" w:sz="4" w:space="0"/>
              <w:bottom w:val="single" w:color="auto" w:sz="4" w:space="0"/>
              <w:right w:val="single" w:color="auto" w:sz="4" w:space="0"/>
            </w:tcBorders>
            <w:vAlign w:val="center"/>
          </w:tcPr>
          <w:p w14:paraId="37CDF442">
            <w:pPr>
              <w:widowControl/>
              <w:numPr>
                <w:ilvl w:val="0"/>
                <w:numId w:val="1"/>
              </w:numPr>
              <w:adjustRightInd w:val="0"/>
              <w:snapToGrid w:val="0"/>
              <w:rPr>
                <w:rFonts w:ascii="宋体" w:hAnsi="宋体" w:cs="宋体"/>
                <w:kern w:val="0"/>
                <w:szCs w:val="21"/>
              </w:rPr>
            </w:pPr>
          </w:p>
        </w:tc>
        <w:tc>
          <w:tcPr>
            <w:tcW w:w="4020" w:type="pct"/>
            <w:tcBorders>
              <w:top w:val="single" w:color="auto" w:sz="4" w:space="0"/>
              <w:left w:val="nil"/>
              <w:bottom w:val="single" w:color="auto" w:sz="4" w:space="0"/>
              <w:right w:val="single" w:color="auto" w:sz="4" w:space="0"/>
            </w:tcBorders>
            <w:vAlign w:val="center"/>
          </w:tcPr>
          <w:p w14:paraId="7320553A">
            <w:pPr>
              <w:spacing w:line="360" w:lineRule="auto"/>
              <w:rPr>
                <w:rFonts w:ascii="宋体" w:hAnsi="宋体" w:cs="宋体"/>
                <w:kern w:val="0"/>
                <w:szCs w:val="21"/>
              </w:rPr>
            </w:pPr>
            <w:r>
              <w:rPr>
                <w:rFonts w:hint="eastAsia" w:ascii="宋体" w:hAnsi="宋体" w:cs="仿宋_GB2312"/>
                <w:szCs w:val="21"/>
                <w:lang w:val="hr-HR"/>
              </w:rPr>
              <w:t>响应文件中未附有采购人不能接受条件；</w:t>
            </w:r>
          </w:p>
        </w:tc>
        <w:tc>
          <w:tcPr>
            <w:tcW w:w="584" w:type="pct"/>
            <w:tcBorders>
              <w:top w:val="nil"/>
              <w:left w:val="nil"/>
              <w:bottom w:val="single" w:color="auto" w:sz="4" w:space="0"/>
              <w:right w:val="single" w:color="auto" w:sz="4" w:space="0"/>
            </w:tcBorders>
            <w:vAlign w:val="center"/>
          </w:tcPr>
          <w:p w14:paraId="3A727653">
            <w:pPr>
              <w:widowControl/>
              <w:adjustRightInd w:val="0"/>
              <w:snapToGrid w:val="0"/>
              <w:rPr>
                <w:rFonts w:ascii="宋体" w:hAnsi="宋体" w:cs="宋体"/>
                <w:kern w:val="0"/>
                <w:szCs w:val="21"/>
              </w:rPr>
            </w:pPr>
          </w:p>
        </w:tc>
      </w:tr>
      <w:tr w14:paraId="5EAEFA72">
        <w:tblPrEx>
          <w:tblCellMar>
            <w:top w:w="57" w:type="dxa"/>
            <w:left w:w="108" w:type="dxa"/>
            <w:bottom w:w="57" w:type="dxa"/>
            <w:right w:w="108" w:type="dxa"/>
          </w:tblCellMar>
        </w:tblPrEx>
        <w:trPr>
          <w:trHeight w:val="454" w:hRule="atLeast"/>
          <w:jc w:val="center"/>
        </w:trPr>
        <w:tc>
          <w:tcPr>
            <w:tcW w:w="394" w:type="pct"/>
            <w:tcBorders>
              <w:top w:val="single" w:color="auto" w:sz="4" w:space="0"/>
              <w:left w:val="single" w:color="auto" w:sz="4" w:space="0"/>
              <w:bottom w:val="single" w:color="auto" w:sz="4" w:space="0"/>
              <w:right w:val="single" w:color="auto" w:sz="4" w:space="0"/>
            </w:tcBorders>
            <w:vAlign w:val="center"/>
          </w:tcPr>
          <w:p w14:paraId="236E8A5C">
            <w:pPr>
              <w:widowControl/>
              <w:numPr>
                <w:ilvl w:val="0"/>
                <w:numId w:val="1"/>
              </w:numPr>
              <w:adjustRightInd w:val="0"/>
              <w:snapToGrid w:val="0"/>
              <w:rPr>
                <w:rFonts w:ascii="宋体" w:hAnsi="宋体" w:cs="宋体"/>
                <w:kern w:val="0"/>
                <w:szCs w:val="21"/>
              </w:rPr>
            </w:pPr>
          </w:p>
        </w:tc>
        <w:tc>
          <w:tcPr>
            <w:tcW w:w="4020" w:type="pct"/>
            <w:tcBorders>
              <w:top w:val="single" w:color="auto" w:sz="4" w:space="0"/>
              <w:left w:val="nil"/>
              <w:bottom w:val="single" w:color="auto" w:sz="4" w:space="0"/>
              <w:right w:val="single" w:color="auto" w:sz="4" w:space="0"/>
            </w:tcBorders>
            <w:vAlign w:val="center"/>
          </w:tcPr>
          <w:p w14:paraId="62BEBF1D">
            <w:pPr>
              <w:spacing w:line="360" w:lineRule="auto"/>
              <w:rPr>
                <w:rFonts w:ascii="宋体" w:hAnsi="宋体" w:cs="宋体"/>
                <w:kern w:val="0"/>
                <w:szCs w:val="21"/>
              </w:rPr>
            </w:pPr>
            <w:r>
              <w:rPr>
                <w:rFonts w:hint="eastAsia" w:ascii="宋体" w:hAnsi="宋体" w:cs="仿宋_GB2312"/>
                <w:szCs w:val="21"/>
                <w:lang w:val="hr-HR"/>
              </w:rPr>
              <w:t>响应文件满足询价文件商务、技术等实质性要求；</w:t>
            </w:r>
          </w:p>
        </w:tc>
        <w:tc>
          <w:tcPr>
            <w:tcW w:w="584" w:type="pct"/>
            <w:tcBorders>
              <w:top w:val="nil"/>
              <w:left w:val="nil"/>
              <w:bottom w:val="single" w:color="auto" w:sz="4" w:space="0"/>
              <w:right w:val="single" w:color="auto" w:sz="4" w:space="0"/>
            </w:tcBorders>
            <w:vAlign w:val="center"/>
          </w:tcPr>
          <w:p w14:paraId="4AB6B79E">
            <w:pPr>
              <w:widowControl/>
              <w:adjustRightInd w:val="0"/>
              <w:snapToGrid w:val="0"/>
              <w:rPr>
                <w:rFonts w:ascii="宋体" w:hAnsi="宋体" w:cs="宋体"/>
                <w:kern w:val="0"/>
                <w:szCs w:val="21"/>
              </w:rPr>
            </w:pPr>
          </w:p>
        </w:tc>
      </w:tr>
      <w:tr w14:paraId="43E70F12">
        <w:tblPrEx>
          <w:tblCellMar>
            <w:top w:w="57" w:type="dxa"/>
            <w:left w:w="108" w:type="dxa"/>
            <w:bottom w:w="57" w:type="dxa"/>
            <w:right w:w="108" w:type="dxa"/>
          </w:tblCellMar>
        </w:tblPrEx>
        <w:trPr>
          <w:trHeight w:val="454" w:hRule="atLeast"/>
          <w:jc w:val="center"/>
        </w:trPr>
        <w:tc>
          <w:tcPr>
            <w:tcW w:w="394" w:type="pct"/>
            <w:tcBorders>
              <w:top w:val="single" w:color="auto" w:sz="4" w:space="0"/>
              <w:left w:val="single" w:color="auto" w:sz="4" w:space="0"/>
              <w:bottom w:val="single" w:color="auto" w:sz="4" w:space="0"/>
              <w:right w:val="single" w:color="auto" w:sz="4" w:space="0"/>
            </w:tcBorders>
            <w:vAlign w:val="center"/>
          </w:tcPr>
          <w:p w14:paraId="79CABD47">
            <w:pPr>
              <w:widowControl/>
              <w:numPr>
                <w:ilvl w:val="0"/>
                <w:numId w:val="1"/>
              </w:numPr>
              <w:adjustRightInd w:val="0"/>
              <w:snapToGrid w:val="0"/>
              <w:rPr>
                <w:rFonts w:ascii="宋体" w:hAnsi="宋体" w:cs="宋体"/>
                <w:kern w:val="0"/>
                <w:szCs w:val="21"/>
              </w:rPr>
            </w:pPr>
          </w:p>
        </w:tc>
        <w:tc>
          <w:tcPr>
            <w:tcW w:w="4020" w:type="pct"/>
            <w:tcBorders>
              <w:top w:val="single" w:color="auto" w:sz="4" w:space="0"/>
              <w:left w:val="nil"/>
              <w:bottom w:val="single" w:color="auto" w:sz="4" w:space="0"/>
              <w:right w:val="single" w:color="auto" w:sz="4" w:space="0"/>
            </w:tcBorders>
            <w:vAlign w:val="center"/>
          </w:tcPr>
          <w:p w14:paraId="71CC5323">
            <w:pPr>
              <w:spacing w:line="360" w:lineRule="auto"/>
              <w:rPr>
                <w:rFonts w:ascii="宋体" w:hAnsi="宋体" w:cs="宋体"/>
                <w:kern w:val="0"/>
                <w:szCs w:val="21"/>
              </w:rPr>
            </w:pPr>
            <w:r>
              <w:rPr>
                <w:rFonts w:hint="eastAsia" w:ascii="宋体" w:hAnsi="宋体" w:cs="仿宋_GB2312"/>
                <w:szCs w:val="21"/>
                <w:lang w:val="hr-HR"/>
              </w:rPr>
              <w:t>供应商未出现询价文件中规定无效投标的其它条款；</w:t>
            </w:r>
          </w:p>
        </w:tc>
        <w:tc>
          <w:tcPr>
            <w:tcW w:w="584" w:type="pct"/>
            <w:tcBorders>
              <w:top w:val="nil"/>
              <w:left w:val="nil"/>
              <w:bottom w:val="single" w:color="auto" w:sz="4" w:space="0"/>
              <w:right w:val="single" w:color="auto" w:sz="4" w:space="0"/>
            </w:tcBorders>
            <w:vAlign w:val="center"/>
          </w:tcPr>
          <w:p w14:paraId="469E59C7">
            <w:pPr>
              <w:widowControl/>
              <w:adjustRightInd w:val="0"/>
              <w:snapToGrid w:val="0"/>
              <w:rPr>
                <w:rFonts w:ascii="宋体" w:hAnsi="宋体" w:cs="宋体"/>
                <w:kern w:val="0"/>
                <w:szCs w:val="21"/>
              </w:rPr>
            </w:pPr>
          </w:p>
        </w:tc>
      </w:tr>
      <w:tr w14:paraId="377D6417">
        <w:tblPrEx>
          <w:tblCellMar>
            <w:top w:w="57" w:type="dxa"/>
            <w:left w:w="108" w:type="dxa"/>
            <w:bottom w:w="57" w:type="dxa"/>
            <w:right w:w="108" w:type="dxa"/>
          </w:tblCellMar>
        </w:tblPrEx>
        <w:trPr>
          <w:trHeight w:val="454" w:hRule="atLeast"/>
          <w:jc w:val="center"/>
        </w:trPr>
        <w:tc>
          <w:tcPr>
            <w:tcW w:w="394" w:type="pct"/>
            <w:tcBorders>
              <w:top w:val="single" w:color="auto" w:sz="4" w:space="0"/>
              <w:left w:val="single" w:color="auto" w:sz="4" w:space="0"/>
              <w:bottom w:val="single" w:color="auto" w:sz="4" w:space="0"/>
              <w:right w:val="single" w:color="auto" w:sz="4" w:space="0"/>
            </w:tcBorders>
            <w:vAlign w:val="center"/>
          </w:tcPr>
          <w:p w14:paraId="1239EEF9">
            <w:pPr>
              <w:widowControl/>
              <w:numPr>
                <w:ilvl w:val="0"/>
                <w:numId w:val="1"/>
              </w:numPr>
              <w:adjustRightInd w:val="0"/>
              <w:snapToGrid w:val="0"/>
              <w:rPr>
                <w:rFonts w:ascii="宋体" w:hAnsi="宋体" w:cs="宋体"/>
                <w:kern w:val="0"/>
                <w:szCs w:val="21"/>
              </w:rPr>
            </w:pPr>
          </w:p>
        </w:tc>
        <w:tc>
          <w:tcPr>
            <w:tcW w:w="4020" w:type="pct"/>
            <w:tcBorders>
              <w:top w:val="single" w:color="auto" w:sz="4" w:space="0"/>
              <w:left w:val="nil"/>
              <w:bottom w:val="single" w:color="auto" w:sz="4" w:space="0"/>
              <w:right w:val="single" w:color="auto" w:sz="4" w:space="0"/>
            </w:tcBorders>
            <w:vAlign w:val="center"/>
          </w:tcPr>
          <w:p w14:paraId="4616EB9B">
            <w:pPr>
              <w:spacing w:line="360" w:lineRule="auto"/>
              <w:rPr>
                <w:rFonts w:ascii="宋体" w:hAnsi="宋体" w:cs="仿宋_GB2312"/>
                <w:szCs w:val="21"/>
                <w:lang w:val="hr-HR"/>
              </w:rPr>
            </w:pPr>
            <w:r>
              <w:rPr>
                <w:rFonts w:hint="eastAsia" w:ascii="宋体" w:hAnsi="宋体" w:cs="仿宋_GB2312"/>
                <w:szCs w:val="21"/>
                <w:lang w:val="hr-HR"/>
              </w:rPr>
              <w:t>供应商未有下列任一情形：</w:t>
            </w:r>
          </w:p>
          <w:p w14:paraId="0C553E22">
            <w:pPr>
              <w:spacing w:line="360" w:lineRule="auto"/>
              <w:rPr>
                <w:rFonts w:ascii="宋体" w:hAnsi="宋体" w:cs="仿宋_GB2312"/>
                <w:szCs w:val="21"/>
                <w:lang w:val="hr-HR"/>
              </w:rPr>
            </w:pPr>
            <w:r>
              <w:rPr>
                <w:rFonts w:hint="eastAsia" w:ascii="宋体" w:hAnsi="宋体" w:cs="仿宋_GB2312"/>
                <w:szCs w:val="21"/>
                <w:lang w:val="hr-HR"/>
              </w:rPr>
              <w:t>（1）不同供应商的响应文件由同一单位或者个人编制；</w:t>
            </w:r>
          </w:p>
          <w:p w14:paraId="3CFBBE44">
            <w:pPr>
              <w:spacing w:line="360" w:lineRule="auto"/>
              <w:rPr>
                <w:rFonts w:ascii="宋体" w:hAnsi="宋体" w:cs="仿宋_GB2312"/>
                <w:szCs w:val="21"/>
                <w:lang w:val="hr-HR"/>
              </w:rPr>
            </w:pPr>
            <w:r>
              <w:rPr>
                <w:rFonts w:hint="eastAsia" w:ascii="宋体" w:hAnsi="宋体" w:cs="仿宋_GB2312"/>
                <w:szCs w:val="21"/>
                <w:lang w:val="hr-HR"/>
              </w:rPr>
              <w:t>（2）不同供应商委托同一单位或者个人办理投标事宜；</w:t>
            </w:r>
          </w:p>
          <w:p w14:paraId="01744720">
            <w:pPr>
              <w:spacing w:line="360" w:lineRule="auto"/>
              <w:rPr>
                <w:rFonts w:ascii="宋体" w:hAnsi="宋体" w:cs="仿宋_GB2312"/>
                <w:szCs w:val="21"/>
                <w:lang w:val="hr-HR"/>
              </w:rPr>
            </w:pPr>
            <w:r>
              <w:rPr>
                <w:rFonts w:hint="eastAsia" w:ascii="宋体" w:hAnsi="宋体" w:cs="仿宋_GB2312"/>
                <w:szCs w:val="21"/>
                <w:lang w:val="hr-HR"/>
              </w:rPr>
              <w:t>（3）不同供应商的响应文件载明的项目管理成员或者联系人员为同一人；</w:t>
            </w:r>
          </w:p>
          <w:p w14:paraId="46DCF538">
            <w:pPr>
              <w:spacing w:line="360" w:lineRule="auto"/>
              <w:rPr>
                <w:rFonts w:ascii="宋体" w:hAnsi="宋体" w:cs="仿宋_GB2312"/>
                <w:szCs w:val="21"/>
                <w:lang w:val="hr-HR"/>
              </w:rPr>
            </w:pPr>
            <w:r>
              <w:rPr>
                <w:rFonts w:hint="eastAsia" w:ascii="宋体" w:hAnsi="宋体" w:cs="仿宋_GB2312"/>
                <w:szCs w:val="21"/>
                <w:lang w:val="hr-HR"/>
              </w:rPr>
              <w:t>（4）不同供应商的响应文件异常一致或者投标报价呈规律性差异；</w:t>
            </w:r>
          </w:p>
          <w:p w14:paraId="33737679">
            <w:pPr>
              <w:spacing w:line="360" w:lineRule="auto"/>
              <w:rPr>
                <w:rFonts w:ascii="宋体" w:hAnsi="宋体" w:cs="宋体"/>
                <w:kern w:val="0"/>
                <w:szCs w:val="21"/>
              </w:rPr>
            </w:pPr>
            <w:r>
              <w:rPr>
                <w:rFonts w:hint="eastAsia" w:ascii="宋体" w:hAnsi="宋体" w:cs="仿宋_GB2312"/>
                <w:szCs w:val="21"/>
                <w:lang w:val="hr-HR"/>
              </w:rPr>
              <w:t>（5）不同供应商的响应文件相互混装。</w:t>
            </w:r>
          </w:p>
        </w:tc>
        <w:tc>
          <w:tcPr>
            <w:tcW w:w="584" w:type="pct"/>
            <w:tcBorders>
              <w:top w:val="nil"/>
              <w:left w:val="nil"/>
              <w:bottom w:val="single" w:color="auto" w:sz="4" w:space="0"/>
              <w:right w:val="single" w:color="auto" w:sz="4" w:space="0"/>
            </w:tcBorders>
            <w:vAlign w:val="center"/>
          </w:tcPr>
          <w:p w14:paraId="0F0B16FB">
            <w:pPr>
              <w:widowControl/>
              <w:adjustRightInd w:val="0"/>
              <w:snapToGrid w:val="0"/>
              <w:rPr>
                <w:rFonts w:ascii="宋体" w:hAnsi="宋体" w:cs="宋体"/>
                <w:kern w:val="0"/>
                <w:szCs w:val="21"/>
              </w:rPr>
            </w:pPr>
          </w:p>
        </w:tc>
      </w:tr>
      <w:tr w14:paraId="5380F847">
        <w:tblPrEx>
          <w:tblCellMar>
            <w:top w:w="57" w:type="dxa"/>
            <w:left w:w="108" w:type="dxa"/>
            <w:bottom w:w="57" w:type="dxa"/>
            <w:right w:w="108" w:type="dxa"/>
          </w:tblCellMar>
        </w:tblPrEx>
        <w:trPr>
          <w:trHeight w:val="454" w:hRule="atLeast"/>
          <w:jc w:val="center"/>
        </w:trPr>
        <w:tc>
          <w:tcPr>
            <w:tcW w:w="4415" w:type="pct"/>
            <w:gridSpan w:val="2"/>
            <w:tcBorders>
              <w:top w:val="single" w:color="auto" w:sz="4" w:space="0"/>
              <w:left w:val="single" w:color="auto" w:sz="4" w:space="0"/>
              <w:bottom w:val="single" w:color="auto" w:sz="4" w:space="0"/>
              <w:right w:val="single" w:color="auto" w:sz="4" w:space="0"/>
            </w:tcBorders>
            <w:vAlign w:val="center"/>
          </w:tcPr>
          <w:p w14:paraId="043EA2B5">
            <w:pPr>
              <w:widowControl/>
              <w:adjustRightInd w:val="0"/>
              <w:snapToGrid w:val="0"/>
              <w:rPr>
                <w:rFonts w:ascii="宋体" w:hAnsi="宋体" w:cs="宋体"/>
                <w:kern w:val="0"/>
                <w:szCs w:val="21"/>
              </w:rPr>
            </w:pPr>
            <w:r>
              <w:rPr>
                <w:rFonts w:hint="eastAsia" w:ascii="宋体" w:hAnsi="宋体" w:cs="宋体"/>
                <w:kern w:val="0"/>
                <w:szCs w:val="21"/>
              </w:rPr>
              <w:t>审核结论</w:t>
            </w:r>
          </w:p>
        </w:tc>
        <w:tc>
          <w:tcPr>
            <w:tcW w:w="584" w:type="pct"/>
            <w:tcBorders>
              <w:top w:val="single" w:color="auto" w:sz="4" w:space="0"/>
              <w:left w:val="nil"/>
              <w:bottom w:val="single" w:color="auto" w:sz="4" w:space="0"/>
              <w:right w:val="single" w:color="auto" w:sz="4" w:space="0"/>
            </w:tcBorders>
            <w:vAlign w:val="center"/>
          </w:tcPr>
          <w:p w14:paraId="71F4B2EC">
            <w:pPr>
              <w:widowControl/>
              <w:adjustRightInd w:val="0"/>
              <w:snapToGrid w:val="0"/>
              <w:rPr>
                <w:rFonts w:ascii="宋体" w:hAnsi="宋体" w:cs="宋体"/>
                <w:kern w:val="0"/>
                <w:szCs w:val="21"/>
              </w:rPr>
            </w:pPr>
          </w:p>
        </w:tc>
      </w:tr>
      <w:tr w14:paraId="3D9944E8">
        <w:tblPrEx>
          <w:tblCellMar>
            <w:top w:w="57" w:type="dxa"/>
            <w:left w:w="108" w:type="dxa"/>
            <w:bottom w:w="57" w:type="dxa"/>
            <w:right w:w="108" w:type="dxa"/>
          </w:tblCellMar>
        </w:tblPrEx>
        <w:trPr>
          <w:trHeight w:val="454" w:hRule="atLeast"/>
          <w:jc w:val="center"/>
        </w:trPr>
        <w:tc>
          <w:tcPr>
            <w:tcW w:w="5000" w:type="pct"/>
            <w:gridSpan w:val="3"/>
            <w:tcBorders>
              <w:top w:val="single" w:color="auto" w:sz="4" w:space="0"/>
            </w:tcBorders>
            <w:vAlign w:val="center"/>
          </w:tcPr>
          <w:p w14:paraId="15C18F0B">
            <w:pPr>
              <w:widowControl/>
              <w:adjustRightInd w:val="0"/>
              <w:snapToGrid w:val="0"/>
              <w:rPr>
                <w:rFonts w:ascii="宋体" w:hAnsi="宋体" w:cs="宋体"/>
                <w:kern w:val="0"/>
                <w:sz w:val="18"/>
                <w:szCs w:val="18"/>
              </w:rPr>
            </w:pPr>
            <w:r>
              <w:rPr>
                <w:rFonts w:hint="eastAsia" w:ascii="宋体" w:hAnsi="宋体" w:cs="宋体"/>
                <w:kern w:val="0"/>
                <w:sz w:val="18"/>
                <w:szCs w:val="18"/>
              </w:rPr>
              <w:t>说明：</w:t>
            </w:r>
          </w:p>
        </w:tc>
      </w:tr>
      <w:tr w14:paraId="4A2625EC">
        <w:tblPrEx>
          <w:tblCellMar>
            <w:top w:w="57" w:type="dxa"/>
            <w:left w:w="108" w:type="dxa"/>
            <w:bottom w:w="57" w:type="dxa"/>
            <w:right w:w="108" w:type="dxa"/>
          </w:tblCellMar>
        </w:tblPrEx>
        <w:trPr>
          <w:trHeight w:val="176" w:hRule="atLeast"/>
          <w:jc w:val="center"/>
        </w:trPr>
        <w:tc>
          <w:tcPr>
            <w:tcW w:w="5000" w:type="pct"/>
            <w:gridSpan w:val="3"/>
            <w:vAlign w:val="center"/>
          </w:tcPr>
          <w:p w14:paraId="3BF53CB1">
            <w:pPr>
              <w:widowControl/>
              <w:adjustRightInd w:val="0"/>
              <w:snapToGrid w:val="0"/>
              <w:rPr>
                <w:rFonts w:ascii="宋体" w:hAnsi="宋体" w:cs="宋体"/>
                <w:kern w:val="0"/>
                <w:sz w:val="18"/>
                <w:szCs w:val="18"/>
              </w:rPr>
            </w:pPr>
            <w:r>
              <w:rPr>
                <w:rFonts w:hint="eastAsia" w:ascii="宋体" w:hAnsi="宋体"/>
                <w:kern w:val="0"/>
                <w:sz w:val="18"/>
                <w:szCs w:val="18"/>
              </w:rPr>
              <w:t>1）询价小组分别对每一响应文件依据上表进行检查。</w:t>
            </w:r>
          </w:p>
        </w:tc>
      </w:tr>
      <w:tr w14:paraId="1E6B7437">
        <w:tblPrEx>
          <w:tblCellMar>
            <w:top w:w="57" w:type="dxa"/>
            <w:left w:w="108" w:type="dxa"/>
            <w:bottom w:w="57" w:type="dxa"/>
            <w:right w:w="108" w:type="dxa"/>
          </w:tblCellMar>
        </w:tblPrEx>
        <w:trPr>
          <w:trHeight w:val="393" w:hRule="atLeast"/>
          <w:jc w:val="center"/>
        </w:trPr>
        <w:tc>
          <w:tcPr>
            <w:tcW w:w="5000" w:type="pct"/>
            <w:gridSpan w:val="3"/>
            <w:vAlign w:val="center"/>
          </w:tcPr>
          <w:p w14:paraId="34899D7C">
            <w:pPr>
              <w:widowControl/>
              <w:adjustRightInd w:val="0"/>
              <w:snapToGrid w:val="0"/>
              <w:rPr>
                <w:rFonts w:ascii="宋体" w:hAnsi="宋体" w:cs="宋体"/>
                <w:kern w:val="0"/>
                <w:sz w:val="18"/>
                <w:szCs w:val="18"/>
              </w:rPr>
            </w:pPr>
            <w:r>
              <w:rPr>
                <w:rFonts w:hint="eastAsia" w:ascii="宋体" w:hAnsi="宋体"/>
                <w:kern w:val="0"/>
                <w:sz w:val="18"/>
                <w:szCs w:val="18"/>
              </w:rPr>
              <w:t>2）询价小组决定供应商的响应性只根据响应文件本身的真实无误的内容，而不依据外部的证据，但响应文件有不真实不正确的内容时除外。</w:t>
            </w:r>
          </w:p>
        </w:tc>
      </w:tr>
      <w:tr w14:paraId="559B0076">
        <w:tblPrEx>
          <w:tblCellMar>
            <w:top w:w="57" w:type="dxa"/>
            <w:left w:w="108" w:type="dxa"/>
            <w:bottom w:w="57" w:type="dxa"/>
            <w:right w:w="108" w:type="dxa"/>
          </w:tblCellMar>
        </w:tblPrEx>
        <w:trPr>
          <w:trHeight w:val="231" w:hRule="atLeast"/>
          <w:jc w:val="center"/>
        </w:trPr>
        <w:tc>
          <w:tcPr>
            <w:tcW w:w="5000" w:type="pct"/>
            <w:gridSpan w:val="3"/>
            <w:vAlign w:val="center"/>
          </w:tcPr>
          <w:p w14:paraId="1B56377A">
            <w:pPr>
              <w:widowControl/>
              <w:adjustRightInd w:val="0"/>
              <w:snapToGrid w:val="0"/>
              <w:rPr>
                <w:rFonts w:ascii="宋体" w:hAnsi="宋体" w:cs="宋体"/>
                <w:kern w:val="0"/>
                <w:sz w:val="18"/>
                <w:szCs w:val="18"/>
              </w:rPr>
            </w:pPr>
            <w:r>
              <w:rPr>
                <w:rFonts w:hint="eastAsia" w:ascii="宋体" w:hAnsi="宋体"/>
                <w:kern w:val="0"/>
                <w:sz w:val="18"/>
                <w:szCs w:val="18"/>
              </w:rPr>
              <w:t>3）满足要求的条款打“√”，否则为“×”。</w:t>
            </w:r>
          </w:p>
        </w:tc>
      </w:tr>
      <w:tr w14:paraId="24644AF1">
        <w:tblPrEx>
          <w:tblCellMar>
            <w:top w:w="57" w:type="dxa"/>
            <w:left w:w="108" w:type="dxa"/>
            <w:bottom w:w="57" w:type="dxa"/>
            <w:right w:w="108" w:type="dxa"/>
          </w:tblCellMar>
        </w:tblPrEx>
        <w:trPr>
          <w:trHeight w:val="223" w:hRule="atLeast"/>
          <w:jc w:val="center"/>
        </w:trPr>
        <w:tc>
          <w:tcPr>
            <w:tcW w:w="5000" w:type="pct"/>
            <w:gridSpan w:val="3"/>
            <w:vAlign w:val="center"/>
          </w:tcPr>
          <w:p w14:paraId="366D9119">
            <w:pPr>
              <w:widowControl/>
              <w:adjustRightInd w:val="0"/>
              <w:snapToGrid w:val="0"/>
              <w:rPr>
                <w:rFonts w:ascii="宋体" w:hAnsi="宋体" w:cs="宋体"/>
                <w:kern w:val="0"/>
                <w:sz w:val="18"/>
                <w:szCs w:val="18"/>
              </w:rPr>
            </w:pPr>
            <w:r>
              <w:rPr>
                <w:rFonts w:hint="eastAsia" w:ascii="宋体" w:hAnsi="宋体"/>
                <w:kern w:val="0"/>
                <w:sz w:val="18"/>
                <w:szCs w:val="18"/>
              </w:rPr>
              <w:t>4）对于响应文件中有任意一条不满足要求将视为未实质性响应询价文件，不进入下一项评审。</w:t>
            </w:r>
          </w:p>
        </w:tc>
      </w:tr>
    </w:tbl>
    <w:p w14:paraId="1D32BC7E">
      <w:pPr>
        <w:rPr>
          <w:color w:val="0070C0"/>
        </w:rPr>
      </w:pPr>
    </w:p>
    <w:p w14:paraId="13B065D9">
      <w:pPr>
        <w:snapToGrid w:val="0"/>
        <w:spacing w:line="360" w:lineRule="auto"/>
        <w:rPr>
          <w:rFonts w:ascii="宋体" w:hAnsi="宋体" w:eastAsiaTheme="minorEastAsia"/>
          <w:sz w:val="24"/>
        </w:rPr>
      </w:pPr>
      <w:r>
        <w:rPr>
          <w:rFonts w:hint="eastAsia" w:ascii="宋体" w:hAnsi="宋体" w:eastAsiaTheme="minorEastAsia"/>
          <w:sz w:val="24"/>
        </w:rPr>
        <w:t>询价小组组长签字：</w:t>
      </w:r>
    </w:p>
    <w:p w14:paraId="713FF6CB">
      <w:pPr>
        <w:widowControl/>
        <w:jc w:val="left"/>
        <w:rPr>
          <w:rFonts w:ascii="宋体" w:hAnsi="宋体" w:eastAsiaTheme="minorEastAsia"/>
          <w:sz w:val="24"/>
        </w:rPr>
      </w:pPr>
    </w:p>
    <w:p w14:paraId="3DEBB618">
      <w:pPr>
        <w:widowControl/>
        <w:jc w:val="left"/>
        <w:rPr>
          <w:rFonts w:ascii="宋体" w:hAnsi="宋体" w:eastAsiaTheme="minorEastAsia"/>
          <w:sz w:val="24"/>
        </w:rPr>
      </w:pPr>
      <w:r>
        <w:rPr>
          <w:rFonts w:hint="eastAsia" w:ascii="宋体" w:hAnsi="宋体" w:eastAsiaTheme="minorEastAsia"/>
          <w:sz w:val="24"/>
        </w:rPr>
        <w:t>询价小组成员签字：</w:t>
      </w:r>
    </w:p>
    <w:p w14:paraId="16B58360">
      <w:pPr>
        <w:widowControl/>
        <w:jc w:val="left"/>
        <w:rPr>
          <w:rFonts w:ascii="宋体" w:hAnsi="宋体" w:eastAsiaTheme="minorEastAsia"/>
          <w:sz w:val="24"/>
        </w:rPr>
      </w:pPr>
    </w:p>
    <w:p w14:paraId="4C7DA662">
      <w:pPr>
        <w:snapToGrid w:val="0"/>
        <w:spacing w:line="360" w:lineRule="auto"/>
        <w:ind w:firstLine="5640" w:firstLineChars="2350"/>
        <w:rPr>
          <w:rFonts w:ascii="宋体" w:hAnsi="宋体"/>
          <w:color w:val="0000CC"/>
          <w:sz w:val="24"/>
        </w:rPr>
      </w:pPr>
      <w:r>
        <w:rPr>
          <w:rFonts w:hint="eastAsia" w:eastAsiaTheme="minorEastAsia"/>
          <w:bCs/>
          <w:color w:val="0000CC"/>
          <w:sz w:val="24"/>
        </w:rPr>
        <w:t>日期：</w:t>
      </w:r>
      <w:r>
        <w:rPr>
          <w:rFonts w:hint="eastAsia" w:eastAsiaTheme="minorEastAsia"/>
          <w:bCs/>
          <w:color w:val="0000CC"/>
          <w:sz w:val="24"/>
          <w:lang w:val="en-US" w:eastAsia="zh-CN"/>
        </w:rPr>
        <w:t xml:space="preserve"> </w:t>
      </w:r>
      <w:r>
        <w:rPr>
          <w:rFonts w:hint="eastAsia" w:eastAsiaTheme="minorEastAsia"/>
          <w:bCs/>
          <w:color w:val="0000CC"/>
          <w:sz w:val="24"/>
        </w:rPr>
        <w:t>年</w:t>
      </w:r>
      <w:r>
        <w:rPr>
          <w:rFonts w:hint="eastAsia" w:eastAsiaTheme="minorEastAsia"/>
          <w:bCs/>
          <w:color w:val="0000CC"/>
          <w:sz w:val="24"/>
          <w:lang w:val="en-US" w:eastAsia="zh-CN"/>
        </w:rPr>
        <w:t xml:space="preserve"> </w:t>
      </w:r>
      <w:r>
        <w:rPr>
          <w:rFonts w:hint="eastAsia" w:eastAsiaTheme="minorEastAsia"/>
          <w:bCs/>
          <w:color w:val="0000CC"/>
          <w:sz w:val="24"/>
        </w:rPr>
        <w:t>月</w:t>
      </w:r>
      <w:r>
        <w:rPr>
          <w:rFonts w:hint="eastAsia" w:eastAsiaTheme="minorEastAsia"/>
          <w:bCs/>
          <w:color w:val="0000CC"/>
          <w:sz w:val="24"/>
          <w:lang w:val="en-US" w:eastAsia="zh-CN"/>
        </w:rPr>
        <w:t xml:space="preserve"> </w:t>
      </w:r>
      <w:bookmarkStart w:id="0" w:name="_GoBack"/>
      <w:bookmarkEnd w:id="0"/>
      <w:r>
        <w:rPr>
          <w:rFonts w:hint="eastAsia" w:eastAsiaTheme="minorEastAsia"/>
          <w:bCs/>
          <w:color w:val="0000CC"/>
          <w:sz w:val="24"/>
        </w:rPr>
        <w:t>日</w:t>
      </w:r>
    </w:p>
    <w:p w14:paraId="6BF3244D"/>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Cambria">
    <w:panose1 w:val="02040503050406030204"/>
    <w:charset w:val="00"/>
    <w:family w:val="roman"/>
    <w:pitch w:val="default"/>
    <w:sig w:usb0="E00006FF" w:usb1="420024FF" w:usb2="02000000"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BC70834"/>
    <w:multiLevelType w:val="multilevel"/>
    <w:tmpl w:val="3BC70834"/>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02250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1"/>
    <w:basedOn w:val="1"/>
    <w:next w:val="1"/>
    <w:qFormat/>
    <w:uiPriority w:val="0"/>
    <w:pPr>
      <w:keepNext/>
      <w:keepLines/>
      <w:spacing w:before="340" w:after="330" w:line="576" w:lineRule="auto"/>
      <w:outlineLvl w:val="0"/>
    </w:pPr>
    <w:rPr>
      <w:b/>
      <w:kern w:val="44"/>
      <w:sz w:val="44"/>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customStyle="1" w:styleId="2">
    <w:name w:val="TOC 标题1"/>
    <w:basedOn w:val="3"/>
    <w:next w:val="1"/>
    <w:qFormat/>
    <w:uiPriority w:val="99"/>
    <w:pPr>
      <w:widowControl/>
      <w:spacing w:before="240" w:after="0" w:line="259" w:lineRule="auto"/>
      <w:jc w:val="left"/>
      <w:outlineLvl w:val="9"/>
    </w:pPr>
    <w:rPr>
      <w:rFonts w:ascii="Cambria" w:hAnsi="Cambria"/>
      <w:b w:val="0"/>
      <w:color w:val="365F91"/>
      <w:kern w:val="0"/>
      <w:sz w:val="32"/>
      <w:szCs w:val="3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2024-12-18T02:33:23Z</dcterms:created>
  <dc:creator>李超</dc:creator>
  <cp:lastModifiedBy>李超</cp:lastModifiedBy>
  <dcterms:modified xsi:type="dcterms:W3CDTF">2024-12-18T02:37:25Z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B76993E781104E50B37D65BE17F7319E_12</vt:lpwstr>
  </property>
</Properties>
</file>