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b/>
          <w:sz w:val="32"/>
          <w:szCs w:val="32"/>
        </w:rPr>
        <w:t>资格审查表</w:t>
      </w:r>
    </w:p>
    <w:p>
      <w:pPr>
        <w:rPr>
          <w:color w:val="0070C0"/>
        </w:rPr>
      </w:pPr>
      <w:r>
        <w:rPr>
          <w:rFonts w:hint="eastAsia"/>
        </w:rPr>
        <w:t xml:space="preserve">项目名称：           </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108" w:type="dxa"/>
          <w:bottom w:w="57" w:type="dxa"/>
          <w:right w:w="108" w:type="dxa"/>
        </w:tblCellMar>
      </w:tblPr>
      <w:tblGrid>
        <w:gridCol w:w="570"/>
        <w:gridCol w:w="2411"/>
        <w:gridCol w:w="4218"/>
        <w:gridCol w:w="440"/>
        <w:gridCol w:w="440"/>
        <w:gridCol w:w="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序号</w:t>
            </w:r>
          </w:p>
        </w:tc>
        <w:tc>
          <w:tcPr>
            <w:tcW w:w="1415" w:type="pct"/>
            <w:vAlign w:val="center"/>
          </w:tcPr>
          <w:p>
            <w:pPr>
              <w:adjustRightInd w:val="0"/>
              <w:snapToGrid w:val="0"/>
              <w:jc w:val="center"/>
              <w:rPr>
                <w:rFonts w:ascii="宋体" w:hAnsi="宋体" w:cs="宋体"/>
                <w:kern w:val="0"/>
                <w:szCs w:val="21"/>
              </w:rPr>
            </w:pPr>
            <w:r>
              <w:rPr>
                <w:rFonts w:hint="eastAsia" w:ascii="宋体" w:hAnsi="宋体" w:cs="宋体"/>
                <w:kern w:val="0"/>
                <w:szCs w:val="21"/>
              </w:rPr>
              <w:t>资格要求</w:t>
            </w:r>
          </w:p>
        </w:tc>
        <w:tc>
          <w:tcPr>
            <w:tcW w:w="2473" w:type="pct"/>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须提供的资料</w:t>
            </w:r>
          </w:p>
        </w:tc>
        <w:tc>
          <w:tcPr>
            <w:tcW w:w="258" w:type="pct"/>
            <w:vAlign w:val="center"/>
          </w:tcPr>
          <w:p>
            <w:pPr>
              <w:widowControl/>
              <w:adjustRightInd w:val="0"/>
              <w:snapToGrid w:val="0"/>
              <w:jc w:val="center"/>
              <w:rPr>
                <w:rFonts w:hint="eastAsia" w:ascii="宋体" w:hAnsi="宋体" w:cs="宋体"/>
                <w:kern w:val="0"/>
                <w:szCs w:val="21"/>
              </w:rPr>
            </w:pPr>
          </w:p>
        </w:tc>
        <w:tc>
          <w:tcPr>
            <w:tcW w:w="258" w:type="pct"/>
            <w:vAlign w:val="center"/>
          </w:tcPr>
          <w:p>
            <w:pPr>
              <w:widowControl/>
              <w:adjustRightInd w:val="0"/>
              <w:snapToGrid w:val="0"/>
              <w:jc w:val="center"/>
              <w:rPr>
                <w:rFonts w:hint="eastAsia" w:ascii="宋体" w:hAnsi="宋体" w:cs="宋体"/>
                <w:kern w:val="0"/>
                <w:szCs w:val="21"/>
              </w:rPr>
            </w:pPr>
          </w:p>
        </w:tc>
        <w:tc>
          <w:tcPr>
            <w:tcW w:w="258" w:type="pct"/>
            <w:vAlign w:val="center"/>
          </w:tcPr>
          <w:p>
            <w:pPr>
              <w:widowControl/>
              <w:adjustRightInd w:val="0"/>
              <w:snapToGrid w:val="0"/>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restar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snapToGrid w:val="0"/>
              <w:rPr>
                <w:rFonts w:ascii="宋体" w:hAnsi="宋体"/>
                <w:szCs w:val="21"/>
                <w:lang w:val="hr-HR"/>
              </w:rPr>
            </w:pPr>
            <w:r>
              <w:rPr>
                <w:rFonts w:hint="eastAsia" w:ascii="宋体" w:hAnsi="宋体"/>
                <w:szCs w:val="21"/>
                <w:lang w:val="hr-HR"/>
              </w:rPr>
              <w:t xml:space="preserve">具有独立承担民事责任的能力 </w:t>
            </w:r>
          </w:p>
        </w:tc>
        <w:tc>
          <w:tcPr>
            <w:tcW w:w="2473" w:type="pct"/>
            <w:vAlign w:val="center"/>
          </w:tcPr>
          <w:p>
            <w:pPr>
              <w:snapToGrid w:val="0"/>
              <w:rPr>
                <w:rFonts w:ascii="宋体" w:hAnsi="宋体"/>
                <w:bCs/>
                <w:szCs w:val="21"/>
              </w:rPr>
            </w:pPr>
            <w:r>
              <w:rPr>
                <w:rFonts w:hint="eastAsia" w:ascii="宋体" w:hAnsi="宋体"/>
                <w:bCs/>
                <w:szCs w:val="21"/>
              </w:rPr>
              <w:t>如供应商是企业（包括合伙企业），应提供在工商部门注册的有效“企业法人营业执照”或“营业执照”；如供应商是事业单位，应提供有效的“事业单位法人证书”；供应商是非企业专业服务机构的，应提供执业许可证等证明文件；如供应商是个体工商户，应提供有效的“个体工商户营业执照”；如供应商是自然人，应提供有效的自然人身份证明。</w:t>
            </w: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kern w:val="0"/>
                <w:szCs w:val="21"/>
              </w:rPr>
            </w:pPr>
            <w:r>
              <w:rPr>
                <w:rFonts w:hint="eastAsia" w:ascii="宋体" w:hAnsi="宋体"/>
                <w:szCs w:val="21"/>
                <w:lang w:val="hr-HR"/>
              </w:rPr>
              <w:t>具有良好的商业信誉和健全的财务会计制度</w:t>
            </w:r>
          </w:p>
        </w:tc>
        <w:tc>
          <w:tcPr>
            <w:tcW w:w="2473"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rPr>
                <w:rFonts w:ascii="宋体" w:hAnsi="宋体"/>
                <w:bCs/>
                <w:szCs w:val="21"/>
              </w:rPr>
            </w:pPr>
            <w:r>
              <w:rPr>
                <w:rFonts w:hint="eastAsia" w:ascii="宋体" w:hAnsi="宋体"/>
                <w:bCs/>
                <w:szCs w:val="21"/>
              </w:rPr>
              <w:t>供应商</w:t>
            </w:r>
            <w:r>
              <w:rPr>
                <w:rFonts w:ascii="宋体" w:hAnsi="宋体"/>
                <w:bCs/>
                <w:szCs w:val="21"/>
              </w:rPr>
              <w:t>是法人的，应</w:t>
            </w:r>
            <w:r>
              <w:rPr>
                <w:rFonts w:hint="eastAsia" w:ascii="宋体" w:hAnsi="宋体"/>
                <w:bCs/>
                <w:szCs w:val="21"/>
              </w:rPr>
              <w:t>具有上一年度</w:t>
            </w:r>
            <w:r>
              <w:rPr>
                <w:rFonts w:ascii="宋体" w:hAnsi="宋体"/>
                <w:bCs/>
                <w:szCs w:val="21"/>
              </w:rPr>
              <w:t>经审计的财务报告，或其基本开户银行出具的资信证明。其他组织和自然人，没有经审计的财务报告，</w:t>
            </w:r>
            <w:r>
              <w:rPr>
                <w:rFonts w:hint="eastAsia" w:ascii="宋体" w:hAnsi="宋体"/>
                <w:bCs/>
                <w:szCs w:val="21"/>
              </w:rPr>
              <w:t>应具有</w:t>
            </w:r>
            <w:r>
              <w:rPr>
                <w:rFonts w:ascii="宋体" w:hAnsi="宋体"/>
                <w:bCs/>
                <w:szCs w:val="21"/>
              </w:rPr>
              <w:t>银行出具的资信证明。</w:t>
            </w:r>
          </w:p>
          <w:p>
            <w:pPr>
              <w:adjustRightInd w:val="0"/>
              <w:snapToGrid w:val="0"/>
              <w:rPr>
                <w:rFonts w:ascii="宋体" w:hAnsi="宋体"/>
                <w:bCs/>
                <w:szCs w:val="21"/>
              </w:rPr>
            </w:pPr>
            <w:r>
              <w:rPr>
                <w:rFonts w:hint="eastAsia" w:ascii="宋体" w:hAnsi="宋体"/>
                <w:bCs/>
                <w:szCs w:val="21"/>
              </w:rPr>
              <w:t>有专业担保机构对供应商进行资信审查后出具投标担保函的，可以不用具备经审计的财务报告和银行资信证明文件。</w:t>
            </w:r>
          </w:p>
          <w:p>
            <w:pPr>
              <w:snapToGrid w:val="0"/>
              <w:rPr>
                <w:rFonts w:ascii="宋体" w:hAnsi="宋体"/>
                <w:bCs/>
                <w:szCs w:val="21"/>
              </w:rPr>
            </w:pPr>
            <w:r>
              <w:rPr>
                <w:rFonts w:hint="eastAsia"/>
                <w:b/>
              </w:rPr>
              <w:t>备注：如果供应商</w:t>
            </w:r>
            <w:r>
              <w:rPr>
                <w:b/>
              </w:rPr>
              <w:t>同时提供了</w:t>
            </w:r>
            <w:r>
              <w:rPr>
                <w:rFonts w:hint="eastAsia"/>
                <w:b/>
              </w:rPr>
              <w:t>1）</w:t>
            </w:r>
            <w:r>
              <w:rPr>
                <w:b/>
              </w:rPr>
              <w:t>书面承诺及声明、</w:t>
            </w:r>
            <w:r>
              <w:rPr>
                <w:rFonts w:hint="eastAsia"/>
                <w:b/>
              </w:rPr>
              <w:t>2）</w:t>
            </w:r>
            <w:r>
              <w:rPr>
                <w:b/>
              </w:rPr>
              <w:t>相应证明材料</w:t>
            </w:r>
            <w:r>
              <w:rPr>
                <w:rFonts w:hint="eastAsia"/>
                <w:b/>
              </w:rPr>
              <w:t>，且二者</w:t>
            </w:r>
            <w:r>
              <w:rPr>
                <w:b/>
              </w:rPr>
              <w:t>内容不一致的，</w:t>
            </w:r>
            <w:r>
              <w:rPr>
                <w:rFonts w:hint="eastAsia"/>
                <w:b/>
              </w:rPr>
              <w:t>评审</w:t>
            </w:r>
            <w:r>
              <w:rPr>
                <w:b/>
              </w:rPr>
              <w:t>专家有权</w:t>
            </w:r>
            <w:r>
              <w:rPr>
                <w:rFonts w:hint="eastAsia"/>
                <w:b/>
              </w:rPr>
              <w:t>任选</w:t>
            </w:r>
            <w:r>
              <w:rPr>
                <w:b/>
              </w:rPr>
              <w:t>其中一种进行</w:t>
            </w:r>
            <w:r>
              <w:rPr>
                <w:rFonts w:hint="eastAsia"/>
                <w:b/>
              </w:rPr>
              <w:t>评审</w:t>
            </w:r>
            <w:r>
              <w:rPr>
                <w:b/>
              </w:rPr>
              <w:t>，</w:t>
            </w:r>
            <w:r>
              <w:rPr>
                <w:rFonts w:hint="eastAsia"/>
                <w:b/>
              </w:rPr>
              <w:t>由</w:t>
            </w:r>
            <w:r>
              <w:rPr>
                <w:b/>
              </w:rPr>
              <w:t>供应商自行承担一切后果。</w:t>
            </w:r>
          </w:p>
        </w:tc>
        <w:tc>
          <w:tcPr>
            <w:tcW w:w="258" w:type="pct"/>
            <w:vAlign w:val="center"/>
          </w:tcPr>
          <w:p>
            <w:pPr>
              <w:snapToGrid w:val="0"/>
              <w:rPr>
                <w:rFonts w:hint="eastAsia"/>
                <w:b/>
              </w:rPr>
            </w:pPr>
          </w:p>
        </w:tc>
        <w:tc>
          <w:tcPr>
            <w:tcW w:w="258" w:type="pct"/>
            <w:vAlign w:val="center"/>
          </w:tcPr>
          <w:p>
            <w:pPr>
              <w:snapToGrid w:val="0"/>
              <w:rPr>
                <w:rFonts w:hint="eastAsia"/>
                <w:b/>
              </w:rPr>
            </w:pPr>
          </w:p>
        </w:tc>
        <w:tc>
          <w:tcPr>
            <w:tcW w:w="258" w:type="pct"/>
            <w:vAlign w:val="center"/>
          </w:tcPr>
          <w:p>
            <w:pPr>
              <w:snapToGrid w:val="0"/>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具有履行合同所必需的设备和专业技术能力</w:t>
            </w:r>
          </w:p>
        </w:tc>
        <w:tc>
          <w:tcPr>
            <w:tcW w:w="2473" w:type="pct"/>
            <w:vAlign w:val="center"/>
          </w:tcPr>
          <w:p>
            <w:pPr>
              <w:snapToGrid w:val="0"/>
              <w:rPr>
                <w:rFonts w:ascii="宋体" w:hAnsi="宋体"/>
                <w:bCs/>
                <w:szCs w:val="21"/>
              </w:rPr>
            </w:pPr>
            <w:r>
              <w:rPr>
                <w:rFonts w:hint="eastAsia" w:ascii="宋体" w:hAnsi="宋体"/>
                <w:bCs/>
                <w:szCs w:val="21"/>
              </w:rPr>
              <w:t>由供应商提供书面承诺及声明</w:t>
            </w:r>
            <w:r>
              <w:t>，或提供相应证明材料。</w:t>
            </w: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c>
          <w:tcPr>
            <w:tcW w:w="258" w:type="pct"/>
            <w:vAlign w:val="center"/>
          </w:tcPr>
          <w:p>
            <w:pPr>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有依法缴纳税收和社会保障资金的良好记录</w:t>
            </w:r>
          </w:p>
        </w:tc>
        <w:tc>
          <w:tcPr>
            <w:tcW w:w="2473" w:type="pct"/>
            <w:vAlign w:val="center"/>
          </w:tcPr>
          <w:p>
            <w:pPr>
              <w:adjustRightInd w:val="0"/>
              <w:snapToGrid w:val="0"/>
              <w:rPr>
                <w:rFonts w:ascii="宋体" w:hAnsi="宋体"/>
                <w:b/>
                <w:bCs/>
                <w:szCs w:val="21"/>
              </w:rPr>
            </w:pPr>
            <w:r>
              <w:rPr>
                <w:rFonts w:hint="eastAsia" w:ascii="宋体" w:hAnsi="宋体"/>
                <w:b/>
                <w:szCs w:val="21"/>
              </w:rPr>
              <w:t>由供应商对</w:t>
            </w:r>
            <w:r>
              <w:rPr>
                <w:rFonts w:ascii="宋体" w:hAnsi="宋体"/>
                <w:b/>
                <w:szCs w:val="21"/>
              </w:rPr>
              <w:t>以下内容</w:t>
            </w:r>
            <w:r>
              <w:rPr>
                <w:rFonts w:hint="eastAsia" w:ascii="宋体" w:hAnsi="宋体"/>
                <w:b/>
                <w:szCs w:val="21"/>
              </w:rPr>
              <w:t>提供书面承诺及声明</w:t>
            </w:r>
            <w:r>
              <w:rPr>
                <w:rFonts w:ascii="宋体" w:hAnsi="宋体"/>
                <w:b/>
                <w:szCs w:val="21"/>
              </w:rPr>
              <w:t>，或提供</w:t>
            </w:r>
            <w:r>
              <w:rPr>
                <w:rFonts w:hint="eastAsia" w:ascii="宋体" w:hAnsi="宋体"/>
                <w:b/>
                <w:szCs w:val="21"/>
              </w:rPr>
              <w:t>相应</w:t>
            </w:r>
            <w:r>
              <w:rPr>
                <w:rFonts w:ascii="宋体" w:hAnsi="宋体"/>
                <w:b/>
                <w:szCs w:val="21"/>
              </w:rPr>
              <w:t>证明材料。</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供应商依法缴纳税收：本项目公告发布时间前</w:t>
            </w:r>
            <w:r>
              <w:rPr>
                <w:rFonts w:hint="eastAsia" w:ascii="宋体" w:hAnsi="宋体"/>
                <w:szCs w:val="21"/>
              </w:rPr>
              <w:t>12个月内</w:t>
            </w:r>
            <w:r>
              <w:rPr>
                <w:rFonts w:hint="eastAsia" w:ascii="宋体" w:hAnsi="宋体"/>
                <w:szCs w:val="21"/>
                <w:lang w:val="hr-HR"/>
              </w:rPr>
              <w:t>（至少有1个月）缴纳税收的凭据（完税证、缴款书、印花税票、银行代扣（代缴）转账凭证等均可）；</w:t>
            </w:r>
          </w:p>
          <w:p>
            <w:pPr>
              <w:adjustRightInd w:val="0"/>
              <w:snapToGrid w:val="0"/>
              <w:ind w:firstLine="420" w:firstLineChars="200"/>
              <w:rPr>
                <w:rFonts w:ascii="宋体" w:hAnsi="宋体"/>
                <w:szCs w:val="21"/>
                <w:lang w:val="hr-HR"/>
              </w:rPr>
            </w:pPr>
            <w:r>
              <w:rPr>
                <w:rFonts w:hint="eastAsia" w:ascii="宋体" w:hAnsi="宋体"/>
                <w:szCs w:val="21"/>
                <w:lang w:val="hr-HR"/>
              </w:rPr>
              <w:t>供应商依法缴纳社会保障资金：本项目公告发布时间前</w:t>
            </w:r>
            <w:r>
              <w:rPr>
                <w:rFonts w:hint="eastAsia" w:ascii="宋体" w:hAnsi="宋体"/>
                <w:szCs w:val="21"/>
              </w:rPr>
              <w:t>12个月内</w:t>
            </w:r>
            <w:r>
              <w:rPr>
                <w:rFonts w:hint="eastAsia" w:ascii="宋体" w:hAnsi="宋体"/>
                <w:szCs w:val="21"/>
                <w:lang w:val="hr-HR"/>
              </w:rPr>
              <w:t>（至少有1个月）缴纳社会保险的凭据（专用收据或社会保险交纳清单）；</w:t>
            </w:r>
          </w:p>
          <w:p>
            <w:pPr>
              <w:adjustRightInd w:val="0"/>
              <w:snapToGrid w:val="0"/>
              <w:ind w:firstLine="420" w:firstLineChars="200"/>
              <w:rPr>
                <w:rFonts w:ascii="宋体" w:hAnsi="宋体"/>
                <w:szCs w:val="21"/>
                <w:lang w:val="hr-HR"/>
              </w:rPr>
            </w:pPr>
            <w:r>
              <w:rPr>
                <w:rFonts w:hint="eastAsia" w:ascii="宋体" w:hAnsi="宋体"/>
                <w:szCs w:val="21"/>
                <w:lang w:val="hr-HR"/>
              </w:rPr>
              <w:t>供应商为其他组织或自然人的，也应满足</w:t>
            </w:r>
            <w:r>
              <w:rPr>
                <w:rFonts w:ascii="宋体" w:hAnsi="宋体"/>
                <w:szCs w:val="21"/>
                <w:lang w:val="hr-HR"/>
              </w:rPr>
              <w:t>以上</w:t>
            </w:r>
            <w:r>
              <w:rPr>
                <w:rFonts w:hint="eastAsia" w:ascii="宋体" w:hAnsi="宋体"/>
                <w:szCs w:val="21"/>
                <w:lang w:val="hr-HR"/>
              </w:rPr>
              <w:t>要求；</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递交投标文件截止时间的当月成立但因税务机关原因导致其尚未依法缴纳税收的供应商，提供将依法缴纳税收承诺书原件（格式自拟），该承诺书视同税收缴纳凭据。</w:t>
            </w:r>
          </w:p>
          <w:p>
            <w:pPr>
              <w:adjustRightInd w:val="0"/>
              <w:snapToGrid w:val="0"/>
              <w:ind w:firstLine="420" w:firstLineChars="200"/>
              <w:rPr>
                <w:rFonts w:ascii="宋体" w:hAnsi="宋体"/>
                <w:szCs w:val="21"/>
                <w:lang w:val="hr-HR"/>
              </w:rPr>
            </w:pPr>
            <w:r>
              <w:rPr>
                <w:rFonts w:hint="eastAsia" w:ascii="宋体" w:hAnsi="宋体"/>
                <w:szCs w:val="21"/>
                <w:lang w:val="hr-HR"/>
              </w:rPr>
              <w:t>递交投标文件截止时间的当月成立但因社会保障资金管理机关原因导致其尚未依法缴纳社会保障资金的供应商，提供将依法缴纳社会保障资金承诺书原件（格式自拟），该承诺书视同社会保险凭据。</w:t>
            </w:r>
          </w:p>
          <w:p>
            <w:pPr>
              <w:adjustRightInd w:val="0"/>
              <w:snapToGrid w:val="0"/>
              <w:ind w:firstLine="420" w:firstLineChars="200"/>
              <w:rPr>
                <w:rFonts w:ascii="宋体" w:hAnsi="宋体"/>
                <w:szCs w:val="21"/>
                <w:lang w:val="hr-HR"/>
              </w:rPr>
            </w:pPr>
            <w:r>
              <w:rPr>
                <w:rFonts w:hint="eastAsia" w:ascii="宋体" w:hAnsi="宋体"/>
                <w:szCs w:val="21"/>
                <w:lang w:val="hr-HR"/>
              </w:rPr>
              <w:t>依法免税或不需要缴纳社会保障资金的供应商，具有相应文件证明其依法免税或不需要交纳社会保障资金。</w:t>
            </w:r>
          </w:p>
          <w:p>
            <w:pPr>
              <w:snapToGrid w:val="0"/>
              <w:spacing w:line="300" w:lineRule="auto"/>
              <w:rPr>
                <w:rFonts w:ascii="宋体" w:hAnsi="宋体"/>
                <w:bCs/>
                <w:szCs w:val="21"/>
              </w:rPr>
            </w:pPr>
            <w:r>
              <w:rPr>
                <w:rFonts w:hint="eastAsia" w:ascii="宋体" w:hAnsi="宋体"/>
                <w:b/>
                <w:szCs w:val="21"/>
                <w:lang w:val="hr-HR"/>
              </w:rPr>
              <w:t>备注：如果供应商</w:t>
            </w:r>
            <w:r>
              <w:rPr>
                <w:rFonts w:ascii="宋体" w:hAnsi="宋体"/>
                <w:b/>
                <w:szCs w:val="21"/>
                <w:lang w:val="hr-HR"/>
              </w:rPr>
              <w:t>同时提供了</w:t>
            </w:r>
            <w:r>
              <w:rPr>
                <w:rFonts w:hint="eastAsia" w:ascii="宋体" w:hAnsi="宋体"/>
                <w:b/>
                <w:szCs w:val="21"/>
                <w:lang w:val="hr-HR"/>
              </w:rPr>
              <w:t>1）</w:t>
            </w:r>
            <w:r>
              <w:rPr>
                <w:rFonts w:ascii="宋体" w:hAnsi="宋体"/>
                <w:b/>
                <w:szCs w:val="21"/>
                <w:lang w:val="hr-HR"/>
              </w:rPr>
              <w:t>书面承诺及声明、</w:t>
            </w:r>
            <w:r>
              <w:rPr>
                <w:rFonts w:hint="eastAsia" w:ascii="宋体" w:hAnsi="宋体"/>
                <w:b/>
                <w:szCs w:val="21"/>
                <w:lang w:val="hr-HR"/>
              </w:rPr>
              <w:t>2）</w:t>
            </w:r>
            <w:r>
              <w:rPr>
                <w:rFonts w:ascii="宋体" w:hAnsi="宋体"/>
                <w:b/>
                <w:szCs w:val="21"/>
                <w:lang w:val="hr-HR"/>
              </w:rPr>
              <w:t>相应证明材料</w:t>
            </w:r>
            <w:r>
              <w:rPr>
                <w:rFonts w:hint="eastAsia" w:ascii="宋体" w:hAnsi="宋体"/>
                <w:b/>
                <w:szCs w:val="21"/>
                <w:lang w:val="hr-HR"/>
              </w:rPr>
              <w:t>，且二者</w:t>
            </w:r>
            <w:r>
              <w:rPr>
                <w:rFonts w:ascii="宋体" w:hAnsi="宋体"/>
                <w:b/>
                <w:szCs w:val="21"/>
                <w:lang w:val="hr-HR"/>
              </w:rPr>
              <w:t>内容不一致的，</w:t>
            </w:r>
            <w:r>
              <w:rPr>
                <w:rFonts w:hint="eastAsia" w:ascii="宋体" w:hAnsi="宋体"/>
                <w:b/>
                <w:szCs w:val="21"/>
                <w:lang w:val="hr-HR"/>
              </w:rPr>
              <w:t>评审</w:t>
            </w:r>
            <w:r>
              <w:rPr>
                <w:rFonts w:ascii="宋体" w:hAnsi="宋体"/>
                <w:b/>
                <w:szCs w:val="21"/>
                <w:lang w:val="hr-HR"/>
              </w:rPr>
              <w:t>专家有权</w:t>
            </w:r>
            <w:r>
              <w:rPr>
                <w:rFonts w:hint="eastAsia" w:ascii="宋体" w:hAnsi="宋体"/>
                <w:b/>
                <w:szCs w:val="21"/>
                <w:lang w:val="hr-HR"/>
              </w:rPr>
              <w:t>任选</w:t>
            </w:r>
            <w:r>
              <w:rPr>
                <w:rFonts w:ascii="宋体" w:hAnsi="宋体"/>
                <w:b/>
                <w:szCs w:val="21"/>
                <w:lang w:val="hr-HR"/>
              </w:rPr>
              <w:t>其中一种进行</w:t>
            </w:r>
            <w:r>
              <w:rPr>
                <w:rFonts w:hint="eastAsia" w:ascii="宋体" w:hAnsi="宋体"/>
                <w:b/>
                <w:szCs w:val="21"/>
                <w:lang w:val="hr-HR"/>
              </w:rPr>
              <w:t>评审</w:t>
            </w:r>
            <w:r>
              <w:rPr>
                <w:rFonts w:ascii="宋体" w:hAnsi="宋体"/>
                <w:b/>
                <w:szCs w:val="21"/>
                <w:lang w:val="hr-HR"/>
              </w:rPr>
              <w:t>，</w:t>
            </w:r>
            <w:r>
              <w:rPr>
                <w:rFonts w:hint="eastAsia" w:ascii="宋体" w:hAnsi="宋体"/>
                <w:b/>
                <w:szCs w:val="21"/>
                <w:lang w:val="hr-HR"/>
              </w:rPr>
              <w:t>由</w:t>
            </w:r>
            <w:r>
              <w:rPr>
                <w:rFonts w:ascii="宋体" w:hAnsi="宋体"/>
                <w:b/>
                <w:szCs w:val="21"/>
                <w:lang w:val="hr-HR"/>
              </w:rPr>
              <w:t>供应商自行承担一切后果。</w:t>
            </w:r>
          </w:p>
        </w:tc>
        <w:tc>
          <w:tcPr>
            <w:tcW w:w="258" w:type="pct"/>
            <w:vAlign w:val="center"/>
          </w:tcPr>
          <w:p>
            <w:pPr>
              <w:snapToGrid w:val="0"/>
              <w:spacing w:line="300" w:lineRule="auto"/>
              <w:rPr>
                <w:rFonts w:hint="eastAsia" w:ascii="宋体" w:hAnsi="宋体"/>
                <w:b/>
                <w:szCs w:val="21"/>
                <w:lang w:val="hr-HR"/>
              </w:rPr>
            </w:pPr>
          </w:p>
        </w:tc>
        <w:tc>
          <w:tcPr>
            <w:tcW w:w="258" w:type="pct"/>
            <w:vAlign w:val="center"/>
          </w:tcPr>
          <w:p>
            <w:pPr>
              <w:snapToGrid w:val="0"/>
              <w:spacing w:line="300" w:lineRule="auto"/>
              <w:rPr>
                <w:rFonts w:hint="eastAsia" w:ascii="宋体" w:hAnsi="宋体"/>
                <w:b/>
                <w:szCs w:val="21"/>
                <w:lang w:val="hr-HR"/>
              </w:rPr>
            </w:pPr>
          </w:p>
        </w:tc>
        <w:tc>
          <w:tcPr>
            <w:tcW w:w="258" w:type="pct"/>
            <w:vAlign w:val="center"/>
          </w:tcPr>
          <w:p>
            <w:pPr>
              <w:snapToGrid w:val="0"/>
              <w:spacing w:line="300" w:lineRule="auto"/>
              <w:rPr>
                <w:rFonts w:hint="eastAsia" w:ascii="宋体" w:hAnsi="宋体"/>
                <w:b/>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参加采购活动前三年内，在经营活动中没有重大违法记录</w:t>
            </w:r>
          </w:p>
        </w:tc>
        <w:tc>
          <w:tcPr>
            <w:tcW w:w="2473"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Merge w:val="continue"/>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szCs w:val="21"/>
                <w:lang w:val="hr-HR"/>
              </w:rPr>
              <w:t>法律、行政法规规定的其他条件</w:t>
            </w:r>
          </w:p>
        </w:tc>
        <w:tc>
          <w:tcPr>
            <w:tcW w:w="2473" w:type="pct"/>
            <w:vAlign w:val="center"/>
          </w:tcPr>
          <w:p>
            <w:pPr>
              <w:widowControl/>
              <w:adjustRightInd w:val="0"/>
              <w:snapToGrid w:val="0"/>
              <w:rPr>
                <w:rFonts w:ascii="宋体" w:hAnsi="宋体"/>
                <w:szCs w:val="21"/>
                <w:lang w:val="hr-HR"/>
              </w:rPr>
            </w:pPr>
            <w:r>
              <w:rPr>
                <w:rFonts w:hint="eastAsia" w:ascii="宋体" w:hAnsi="宋体"/>
                <w:bCs/>
                <w:szCs w:val="21"/>
              </w:rPr>
              <w:t>由供应商提供书面承诺及声明</w:t>
            </w:r>
            <w:r>
              <w:t>，或提供相应证明材料。</w:t>
            </w: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c>
          <w:tcPr>
            <w:tcW w:w="258" w:type="pct"/>
            <w:vAlign w:val="center"/>
          </w:tcPr>
          <w:p>
            <w:pPr>
              <w:widowControl/>
              <w:adjustRightInd w:val="0"/>
              <w:snapToGrid w:val="0"/>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szCs w:val="21"/>
                <w:lang w:val="hr-HR"/>
              </w:rPr>
            </w:pPr>
            <w:r>
              <w:rPr>
                <w:rFonts w:hint="eastAsia" w:ascii="宋体" w:hAnsi="宋体" w:cs="宋体"/>
                <w:szCs w:val="21"/>
              </w:rPr>
              <w:t>单位负责人为同一人或者存在直接控股、管理关系的不同的投标人，不得参加本项目同一合同项下的采购活动</w:t>
            </w:r>
          </w:p>
        </w:tc>
        <w:tc>
          <w:tcPr>
            <w:tcW w:w="2473"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szCs w:val="21"/>
              </w:rPr>
            </w:pPr>
            <w:r>
              <w:rPr>
                <w:rFonts w:hint="eastAsia" w:ascii="宋体" w:hAnsi="宋体" w:cs="宋体"/>
                <w:szCs w:val="21"/>
              </w:rPr>
              <w:t>为本采购项目提供整体设计、规范编制或者项目管理、监理、检测等服务的，不得再参加本项目的其他招标采购活动。</w:t>
            </w:r>
          </w:p>
        </w:tc>
        <w:tc>
          <w:tcPr>
            <w:tcW w:w="2473" w:type="pct"/>
            <w:vAlign w:val="center"/>
          </w:tcPr>
          <w:p>
            <w:pPr>
              <w:widowControl/>
              <w:adjustRightInd w:val="0"/>
              <w:snapToGrid w:val="0"/>
              <w:rPr>
                <w:rFonts w:ascii="宋体" w:hAnsi="宋体"/>
                <w:szCs w:val="21"/>
                <w:lang w:val="hr-HR"/>
              </w:rPr>
            </w:pPr>
            <w:r>
              <w:rPr>
                <w:rFonts w:hint="eastAsia" w:ascii="宋体" w:hAnsi="宋体"/>
                <w:szCs w:val="21"/>
                <w:lang w:val="hr-HR"/>
              </w:rPr>
              <w:t>由供应商在《响应函》中声明</w:t>
            </w: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c>
          <w:tcPr>
            <w:tcW w:w="258" w:type="pct"/>
            <w:vAlign w:val="center"/>
          </w:tcPr>
          <w:p>
            <w:pPr>
              <w:widowControl/>
              <w:adjustRightInd w:val="0"/>
              <w:snapToGrid w:val="0"/>
              <w:rPr>
                <w:rFonts w:hint="eastAsia"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rPr>
                <w:rFonts w:ascii="宋体" w:hAnsi="宋体" w:cs="宋体"/>
                <w:szCs w:val="21"/>
              </w:rPr>
            </w:pPr>
            <w:r>
              <w:rPr>
                <w:rFonts w:hint="eastAsia" w:ascii="宋体" w:hAnsi="宋体" w:cs="宋体"/>
                <w:szCs w:val="21"/>
              </w:rPr>
              <w:t>未被列入失信被执行人、重大税收违法失信主体，未被列入政府采购严重违法失信行为记录名单。</w:t>
            </w:r>
          </w:p>
        </w:tc>
        <w:tc>
          <w:tcPr>
            <w:tcW w:w="2473" w:type="pct"/>
            <w:vAlign w:val="center"/>
          </w:tcPr>
          <w:p>
            <w:pPr>
              <w:widowControl/>
              <w:adjustRightInd w:val="0"/>
              <w:snapToGrid w:val="0"/>
              <w:rPr>
                <w:lang w:val="hr-HR"/>
              </w:rPr>
            </w:pPr>
            <w:r>
              <w:rPr>
                <w:rFonts w:ascii="宋体" w:hAnsi="宋体"/>
                <w:szCs w:val="21"/>
                <w:lang w:val="hr-HR"/>
              </w:rPr>
              <w:t>以采购人在</w:t>
            </w:r>
            <w:r>
              <w:rPr>
                <w:rFonts w:hint="eastAsia" w:ascii="宋体" w:hAnsi="宋体"/>
                <w:szCs w:val="21"/>
                <w:lang w:val="hr-HR"/>
              </w:rPr>
              <w:t>递交响应文件</w:t>
            </w:r>
            <w:r>
              <w:rPr>
                <w:rFonts w:ascii="宋体" w:hAnsi="宋体"/>
                <w:szCs w:val="21"/>
                <w:lang w:val="hr-HR"/>
              </w:rPr>
              <w:t>截止日在“信用中国”网站（www.creditchina.gov.cn）及中国政府采购网(www.ccgp.gov.cn)查询</w:t>
            </w:r>
            <w:r>
              <w:rPr>
                <w:rFonts w:hint="eastAsia" w:ascii="宋体" w:hAnsi="宋体"/>
                <w:szCs w:val="21"/>
                <w:lang w:val="hr-HR"/>
              </w:rPr>
              <w:t>的</w:t>
            </w:r>
            <w:r>
              <w:rPr>
                <w:rFonts w:ascii="宋体" w:hAnsi="宋体"/>
                <w:szCs w:val="21"/>
                <w:lang w:val="hr-HR"/>
              </w:rPr>
              <w:t>供应商</w:t>
            </w:r>
            <w:r>
              <w:rPr>
                <w:rFonts w:hint="eastAsia" w:ascii="宋体" w:hAnsi="宋体"/>
                <w:szCs w:val="21"/>
                <w:lang w:val="hr-HR"/>
              </w:rPr>
              <w:t>参加政府采购活动前三年内的</w:t>
            </w:r>
            <w:r>
              <w:rPr>
                <w:rFonts w:ascii="宋体" w:hAnsi="宋体"/>
                <w:szCs w:val="21"/>
                <w:lang w:val="hr-HR"/>
              </w:rPr>
              <w:t>结果为准（采购人对信用信息查询记录和证据截图或下载存档）</w:t>
            </w:r>
            <w:r>
              <w:rPr>
                <w:rFonts w:hint="eastAsia" w:ascii="宋体" w:hAnsi="宋体"/>
                <w:szCs w:val="21"/>
                <w:lang w:val="hr-HR"/>
              </w:rPr>
              <w:t>。</w:t>
            </w:r>
          </w:p>
        </w:tc>
        <w:tc>
          <w:tcPr>
            <w:tcW w:w="258" w:type="pct"/>
            <w:vAlign w:val="center"/>
          </w:tcPr>
          <w:p>
            <w:pPr>
              <w:widowControl/>
              <w:adjustRightInd w:val="0"/>
              <w:snapToGrid w:val="0"/>
              <w:rPr>
                <w:rFonts w:ascii="宋体" w:hAnsi="宋体"/>
                <w:szCs w:val="21"/>
                <w:lang w:val="hr-HR"/>
              </w:rPr>
            </w:pPr>
          </w:p>
        </w:tc>
        <w:tc>
          <w:tcPr>
            <w:tcW w:w="258" w:type="pct"/>
            <w:vAlign w:val="center"/>
          </w:tcPr>
          <w:p>
            <w:pPr>
              <w:widowControl/>
              <w:adjustRightInd w:val="0"/>
              <w:snapToGrid w:val="0"/>
              <w:rPr>
                <w:rFonts w:ascii="宋体" w:hAnsi="宋体"/>
                <w:szCs w:val="21"/>
                <w:lang w:val="hr-HR"/>
              </w:rPr>
            </w:pPr>
          </w:p>
        </w:tc>
        <w:tc>
          <w:tcPr>
            <w:tcW w:w="258" w:type="pct"/>
            <w:vAlign w:val="center"/>
          </w:tcPr>
          <w:p>
            <w:pPr>
              <w:widowControl/>
              <w:adjustRightInd w:val="0"/>
              <w:snapToGrid w:val="0"/>
              <w:rPr>
                <w:rFonts w:ascii="宋体" w:hAnsi="宋体"/>
                <w:szCs w:val="21"/>
                <w:lang w:val="hr-H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335" w:type="pct"/>
            <w:vAlign w:val="center"/>
          </w:tcPr>
          <w:p>
            <w:pPr>
              <w:widowControl/>
              <w:numPr>
                <w:ilvl w:val="0"/>
                <w:numId w:val="1"/>
              </w:numPr>
              <w:adjustRightInd w:val="0"/>
              <w:snapToGrid w:val="0"/>
              <w:rPr>
                <w:rFonts w:ascii="宋体" w:hAnsi="宋体" w:cs="宋体"/>
                <w:kern w:val="0"/>
                <w:szCs w:val="21"/>
              </w:rPr>
            </w:pPr>
          </w:p>
        </w:tc>
        <w:tc>
          <w:tcPr>
            <w:tcW w:w="1415" w:type="pct"/>
            <w:vAlign w:val="center"/>
          </w:tcPr>
          <w:p>
            <w:pPr>
              <w:widowControl/>
              <w:adjustRightInd w:val="0"/>
              <w:snapToGrid w:val="0"/>
              <w:jc w:val="left"/>
              <w:rPr>
                <w:rFonts w:ascii="宋体" w:hAnsi="宋体"/>
                <w:szCs w:val="21"/>
                <w:lang w:val="hr-HR"/>
              </w:rPr>
            </w:pPr>
            <w:r>
              <w:rPr>
                <w:rFonts w:hint="eastAsia" w:ascii="宋体" w:hAnsi="宋体"/>
                <w:szCs w:val="21"/>
                <w:lang w:val="hr-HR"/>
              </w:rPr>
              <w:t>本项目的特定资格要求</w:t>
            </w:r>
          </w:p>
        </w:tc>
        <w:tc>
          <w:tcPr>
            <w:tcW w:w="2473" w:type="pct"/>
            <w:vAlign w:val="center"/>
          </w:tcPr>
          <w:p>
            <w:r>
              <w:rPr>
                <w:rFonts w:hint="eastAsia"/>
                <w:highlight w:val="green"/>
                <w:lang w:val="en-US" w:eastAsia="zh-CN"/>
              </w:rPr>
              <w:t>根据项目实际要求填写</w:t>
            </w:r>
            <w:bookmarkStart w:id="0" w:name="_GoBack"/>
            <w:bookmarkEnd w:id="0"/>
          </w:p>
        </w:tc>
        <w:tc>
          <w:tcPr>
            <w:tcW w:w="258" w:type="pct"/>
            <w:vAlign w:val="center"/>
          </w:tcPr>
          <w:p/>
        </w:tc>
        <w:tc>
          <w:tcPr>
            <w:tcW w:w="258" w:type="pct"/>
            <w:vAlign w:val="center"/>
          </w:tcPr>
          <w:p/>
        </w:tc>
        <w:tc>
          <w:tcPr>
            <w:tcW w:w="258" w:type="pct"/>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4" w:hRule="atLeast"/>
          <w:jc w:val="center"/>
        </w:trPr>
        <w:tc>
          <w:tcPr>
            <w:tcW w:w="4225" w:type="pct"/>
            <w:gridSpan w:val="3"/>
            <w:vAlign w:val="center"/>
          </w:tcPr>
          <w:p>
            <w:pPr>
              <w:ind w:firstLine="3990" w:firstLineChars="1900"/>
            </w:pPr>
            <w:r>
              <w:rPr>
                <w:rFonts w:hint="eastAsia" w:ascii="宋体" w:hAnsi="宋体" w:cs="宋体"/>
                <w:kern w:val="0"/>
                <w:szCs w:val="21"/>
                <w:lang w:val="en-US" w:eastAsia="zh-CN"/>
              </w:rPr>
              <w:t>审查结论</w:t>
            </w:r>
            <w:r>
              <w:rPr>
                <w:rFonts w:hint="eastAsia"/>
                <w:b/>
                <w:bCs/>
                <w:lang w:val="en-US" w:eastAsia="zh-CN"/>
              </w:rPr>
              <w:t>（通过或者不通过）</w:t>
            </w:r>
          </w:p>
        </w:tc>
        <w:tc>
          <w:tcPr>
            <w:tcW w:w="258" w:type="pct"/>
            <w:vAlign w:val="center"/>
          </w:tcPr>
          <w:p/>
        </w:tc>
        <w:tc>
          <w:tcPr>
            <w:tcW w:w="258" w:type="pct"/>
            <w:vAlign w:val="center"/>
          </w:tcPr>
          <w:p/>
        </w:tc>
        <w:tc>
          <w:tcPr>
            <w:tcW w:w="258" w:type="pct"/>
            <w:vAlign w:val="center"/>
          </w:tcPr>
          <w:p/>
        </w:tc>
      </w:tr>
    </w:tbl>
    <w:p>
      <w:pPr>
        <w:rPr>
          <w:rFonts w:ascii="宋体" w:hAnsi="宋体"/>
          <w:kern w:val="0"/>
          <w:sz w:val="18"/>
          <w:szCs w:val="18"/>
        </w:rPr>
      </w:pPr>
    </w:p>
    <w:p>
      <w:pPr>
        <w:rPr>
          <w:rFonts w:ascii="宋体" w:hAnsi="宋体"/>
          <w:kern w:val="0"/>
          <w:sz w:val="18"/>
          <w:szCs w:val="18"/>
        </w:rPr>
      </w:pPr>
      <w:r>
        <w:rPr>
          <w:rFonts w:hint="eastAsia" w:ascii="宋体" w:hAnsi="宋体"/>
          <w:kern w:val="0"/>
          <w:sz w:val="18"/>
          <w:szCs w:val="18"/>
        </w:rPr>
        <w:t>备注：（1）所有证书、证明文件包括按要求提供的官网截图必须是真实可查证的，须注明资料来源。响应文件中须编入清晰的扫描件或复印件。所有证明材料须清晰可辨认，如因证明材料模糊无法辨认，缺页、漏页导致无法进行评审认定的责任由供应商自负。如发现弄虚作假将按照有关规定严肃处理。</w:t>
      </w:r>
    </w:p>
    <w:p>
      <w:pPr>
        <w:snapToGrid w:val="0"/>
        <w:spacing w:line="300" w:lineRule="auto"/>
        <w:ind w:firstLine="360" w:firstLineChars="200"/>
        <w:rPr>
          <w:rFonts w:ascii="宋体" w:hAnsi="宋体"/>
          <w:kern w:val="0"/>
          <w:sz w:val="18"/>
          <w:szCs w:val="18"/>
        </w:rPr>
      </w:pPr>
      <w:r>
        <w:rPr>
          <w:rFonts w:hint="eastAsia" w:ascii="宋体" w:hAnsi="宋体"/>
          <w:kern w:val="0"/>
          <w:sz w:val="18"/>
          <w:szCs w:val="18"/>
        </w:rPr>
        <w:t>证明材料仅限于供应商本身，参股或控股单位及独立法人子公司的材料不能作为证明材料，但供应商兼并的企业的材料可作为证明材料。</w:t>
      </w:r>
    </w:p>
    <w:p>
      <w:pPr>
        <w:rPr>
          <w:color w:val="0070C0"/>
        </w:rPr>
      </w:pPr>
      <w:r>
        <w:rPr>
          <w:rFonts w:hint="eastAsia" w:ascii="宋体" w:hAnsi="宋体"/>
          <w:kern w:val="0"/>
          <w:sz w:val="18"/>
          <w:szCs w:val="18"/>
        </w:rPr>
        <w:t>（2）对于响应文件中有任意一条不满足上表要求的将视为未实质性响应询价文件，不进入下一项评审。</w:t>
      </w:r>
    </w:p>
    <w:p>
      <w:pPr>
        <w:snapToGrid w:val="0"/>
        <w:spacing w:line="360" w:lineRule="auto"/>
        <w:rPr>
          <w:rFonts w:ascii="宋体" w:hAnsi="宋体" w:eastAsiaTheme="minorEastAsia"/>
          <w:sz w:val="24"/>
        </w:rPr>
      </w:pPr>
      <w:r>
        <w:rPr>
          <w:rFonts w:hint="eastAsia" w:ascii="宋体" w:hAnsi="宋体" w:eastAsiaTheme="minorEastAsia"/>
          <w:sz w:val="24"/>
        </w:rPr>
        <w:t>询价小组组长签字：</w:t>
      </w:r>
    </w:p>
    <w:p>
      <w:pPr>
        <w:widowControl/>
        <w:jc w:val="left"/>
        <w:rPr>
          <w:rFonts w:ascii="宋体" w:hAnsi="宋体" w:eastAsiaTheme="minorEastAsia"/>
          <w:sz w:val="24"/>
        </w:rPr>
      </w:pPr>
      <w:r>
        <w:rPr>
          <w:rFonts w:hint="eastAsia" w:ascii="宋体" w:hAnsi="宋体" w:eastAsiaTheme="minorEastAsia"/>
          <w:sz w:val="24"/>
        </w:rPr>
        <w:t>询价小组成员签字：</w:t>
      </w:r>
    </w:p>
    <w:p>
      <w:pPr>
        <w:widowControl/>
        <w:jc w:val="left"/>
        <w:rPr>
          <w:rFonts w:ascii="宋体" w:hAnsi="宋体" w:eastAsiaTheme="minorEastAsia"/>
          <w:sz w:val="24"/>
        </w:rPr>
      </w:pPr>
    </w:p>
    <w:p>
      <w:pPr>
        <w:snapToGrid w:val="0"/>
        <w:spacing w:line="360" w:lineRule="auto"/>
        <w:ind w:firstLine="5640" w:firstLineChars="2350"/>
        <w:rPr>
          <w:rFonts w:ascii="宋体" w:hAnsi="宋体"/>
          <w:color w:val="0000CC"/>
          <w:sz w:val="24"/>
        </w:rPr>
      </w:pPr>
      <w:r>
        <w:rPr>
          <w:rFonts w:hint="eastAsia" w:eastAsiaTheme="minorEastAsia"/>
          <w:bCs/>
          <w:color w:val="0000CC"/>
          <w:sz w:val="24"/>
        </w:rPr>
        <w:t>日期：</w:t>
      </w:r>
      <w:r>
        <w:rPr>
          <w:rFonts w:hint="eastAsia" w:eastAsiaTheme="minorEastAsia"/>
          <w:bCs/>
          <w:color w:val="0000CC"/>
          <w:sz w:val="24"/>
          <w:lang w:val="en-US" w:eastAsia="zh-CN"/>
        </w:rPr>
        <w:t xml:space="preserve"> </w:t>
      </w:r>
      <w:r>
        <w:rPr>
          <w:rFonts w:hint="eastAsia" w:eastAsiaTheme="minorEastAsia"/>
          <w:bCs/>
          <w:color w:val="0000CC"/>
          <w:sz w:val="24"/>
        </w:rPr>
        <w:t>年</w:t>
      </w:r>
      <w:r>
        <w:rPr>
          <w:rFonts w:hint="eastAsia" w:eastAsiaTheme="minorEastAsia"/>
          <w:bCs/>
          <w:color w:val="0000CC"/>
          <w:sz w:val="24"/>
          <w:lang w:val="en-US" w:eastAsia="zh-CN"/>
        </w:rPr>
        <w:t xml:space="preserve"> </w:t>
      </w:r>
      <w:r>
        <w:rPr>
          <w:rFonts w:hint="eastAsia" w:eastAsiaTheme="minorEastAsia"/>
          <w:bCs/>
          <w:color w:val="0000CC"/>
          <w:sz w:val="24"/>
        </w:rPr>
        <w:t>月</w:t>
      </w:r>
      <w:r>
        <w:rPr>
          <w:rFonts w:hint="eastAsia" w:eastAsiaTheme="minorEastAsia"/>
          <w:bCs/>
          <w:color w:val="0000CC"/>
          <w:sz w:val="24"/>
          <w:lang w:val="en-US" w:eastAsia="zh-CN"/>
        </w:rPr>
        <w:t xml:space="preserve"> </w:t>
      </w:r>
      <w:r>
        <w:rPr>
          <w:rFonts w:hint="eastAsia" w:eastAsiaTheme="minorEastAsia"/>
          <w:bCs/>
          <w:color w:val="0000CC"/>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36F1A"/>
    <w:multiLevelType w:val="multilevel"/>
    <w:tmpl w:val="4FE36F1A"/>
    <w:lvl w:ilvl="0" w:tentative="0">
      <w:start w:val="1"/>
      <w:numFmt w:val="decimal"/>
      <w:lvlText w:val="%1."/>
      <w:lvlJc w:val="left"/>
      <w:pPr>
        <w:ind w:left="420" w:hanging="420"/>
      </w:pPr>
      <w:rPr>
        <w:rFonts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25669"/>
    <w:rsid w:val="18EA6F23"/>
    <w:rsid w:val="2480698E"/>
    <w:rsid w:val="2EA86BCD"/>
    <w:rsid w:val="551F77CC"/>
    <w:rsid w:val="78B45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widowControl/>
      <w:spacing w:before="240" w:after="0" w:line="259" w:lineRule="auto"/>
      <w:jc w:val="left"/>
      <w:outlineLvl w:val="9"/>
    </w:pPr>
    <w:rPr>
      <w:rFonts w:ascii="Cambria" w:hAnsi="Cambria"/>
      <w:b w:val="0"/>
      <w:color w:val="365F91"/>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1583</Words>
  <Characters>1632</Characters>
  <Lines>0</Lines>
  <Paragraphs>0</Paragraphs>
  <TotalTime>0</TotalTime>
  <ScaleCrop>false</ScaleCrop>
  <LinksUpToDate>false</LinksUpToDate>
  <CharactersWithSpaces>1644</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2024-12-18T01:51:00Z</dcterms:created>
  <dc:creator>李超</dc:creator>
  <cp:lastModifiedBy>黄发爽</cp:lastModifiedBy>
  <dcterms:modified xsi:type="dcterms:W3CDTF">2024-12-26T00:23:04Z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58C438D0FEB640C2A2DD29864E9B16DA_12</vt:lpwstr>
  </property>
</Properties>
</file>